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بنجير السميرى الإمام أبو عبد الله
</w:t>
      </w:r>
    </w:p>
    <w:p>
      <w:pPr>
        <w:jc w:val="start"/>
        <w:bidi/>
      </w:pPr>
      <w:r>
        <w:rPr>
          <w:rFonts w:ascii="arial" w:hAnsi="arial" w:eastAsia="arial" w:cs="arial"/>
          <w:sz w:val="28"/>
          <w:szCs w:val="28"/>
          <w:b w:val="1"/>
          <w:bCs w:val="1"/>
          <w:rtl/>
        </w:rPr>
        <w:t xml:space="preserve">محمد بن محمد بن عثمان بن بنجير السميرى الإمام أبو عبد الله
</w:t>
      </w:r>
    </w:p>
    <w:p>
      <w:pPr/>
      <w:r>
        <w:rPr/>
        <w:t xml:space="preserve">محمد بن محمد بن عثمان بن بنجير السميرى، الإمام أبو عبد الله: </w:t>
      </w:r>
    </w:p>
    <w:p/>
    <w:p>
      <w:pPr/>
      <w:r>
        <w:rPr/>
        <w:t xml:space="preserve">كان إمام مقام إبراهيم عليه السلام بالمسجد الحرام. ذكره القطب القسطلاني، في «ارتقاء الرتبة».</w:t>
      </w:r>
    </w:p>
    <w:p/>
    <w:p>
      <w:pPr/>
      <w:r>
        <w:rPr/>
        <w:t xml:space="preserve">وذكر أنه لبس الخرقة من ناصر بن عبد الله بن عبد الرحمن العطار، كما لبسها من يد المذكور، كما لبس من شيخه إسماعيل بن الحسن. ولم أدر من حاله، سوى ما ذكرت.</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2026-10-10T21:17:57+03:00</dcterms:created>
  <dcterms:modified xsi:type="dcterms:W3CDTF">2026-10-10T21:17:57+03:00</dcterms:modified>
</cp:coreProperties>
</file>

<file path=docProps/custom.xml><?xml version="1.0" encoding="utf-8"?>
<Properties xmlns="http://schemas.openxmlformats.org/officeDocument/2006/custom-properties" xmlns:vt="http://schemas.openxmlformats.org/officeDocument/2006/docPropsVTypes"/>
</file>