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الوهاب بن إسماعيل بن صالح بن عيسى الحسني السبكي يلقب بالعماد
</w:t>
      </w:r>
    </w:p>
    <w:p>
      <w:pPr>
        <w:jc w:val="start"/>
        <w:bidi/>
      </w:pPr>
      <w:r>
        <w:rPr>
          <w:rFonts w:ascii="arial" w:hAnsi="arial" w:eastAsia="arial" w:cs="arial"/>
          <w:sz w:val="28"/>
          <w:szCs w:val="28"/>
          <w:b w:val="1"/>
          <w:bCs w:val="1"/>
          <w:rtl/>
        </w:rPr>
        <w:t xml:space="preserve">محمد بن محمد بن عبد الوهاب بن إسماعيل بن صالح بن عيسى الحسني السبكي يلقب بالعماد
</w:t>
      </w:r>
    </w:p>
    <w:p>
      <w:pPr/>
      <w:r>
        <w:rPr/>
        <w:t xml:space="preserve">محمد بن محمد بن عبد الوهاب بن إسماعيل بن صالح بن عيسى الحسني، السبكي، يلقب بالعماد: </w:t>
      </w:r>
    </w:p>
    <w:p/>
    <w:p>
      <w:pPr/>
      <w:r>
        <w:rPr/>
        <w:t xml:space="preserve">[ ....................................................................... ]</w:t>
      </w:r>
    </w:p>
    <w:p/>
    <w:p>
      <w:pPr/>
      <w:r>
        <w:rPr/>
        <w:t xml:space="preserve">وجدت بخط شيخنا الحافظ أبي زرعة بن العراقي، في تاريخه: أنه توفى يوم الاثنين سلخ شهر رمضان سنة سبع وسبعين وسبعمائة. وذكر أنه قريب للقاضي نجم الدين حمزة بن علي بن محمد بن أبي بكر بن عمر بن عبد الله بن السبكي، وترجمه: بالشريف المقري.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2026-10-10T21:18:53+03:00</dcterms:created>
  <dcterms:modified xsi:type="dcterms:W3CDTF">2026-10-10T21:18:53+03:00</dcterms:modified>
</cp:coreProperties>
</file>

<file path=docProps/custom.xml><?xml version="1.0" encoding="utf-8"?>
<Properties xmlns="http://schemas.openxmlformats.org/officeDocument/2006/custom-properties" xmlns:vt="http://schemas.openxmlformats.org/officeDocument/2006/docPropsVTypes"/>
</file>