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إبراهيم بن عبد الرحمن الدمشقي المعروف بابن الشماع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إبراهيم بن عبد الرحمن الدمشقي المعروف بابن الشماع
</w:t>
      </w:r>
    </w:p>
    <w:p>
      <w:pPr/>
      <w:r>
        <w:rPr/>
        <w:t xml:space="preserve">محمد بن محمد بن إبراهيم بن عبد الرحمن الدمشقي، المعروف بابن الشماع: </w:t>
      </w:r>
    </w:p>
    <w:p/>
    <w:p>
      <w:pPr/>
      <w:r>
        <w:rPr/>
        <w:t xml:space="preserve">سكن مكة مع أبيه القاضي أمين الدين بن الشماع مدة سنين، ثم بعد موته، سكن اليمن بزبيد مدة سنين.</w:t>
      </w:r>
    </w:p>
    <w:p/>
    <w:p>
      <w:pPr/>
      <w:r>
        <w:rPr/>
        <w:t xml:space="preserve">وكان يتردد إلى مكة، وأدركه بها الأجل، في أحد الربيعين من سنة ثلاث عشرة وثمانمائة،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2026-08-05T16:29:47+03:00</dcterms:created>
  <dcterms:modified xsi:type="dcterms:W3CDTF">2026-08-05T16:29:47+03:00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