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أحمد بن ظهيرة بن أحمد بن عطية بن ظهيرة
</w:t>
      </w:r>
    </w:p>
    <w:p>
      <w:pPr>
        <w:jc w:val="start"/>
        <w:bidi/>
      </w:pPr>
      <w:r>
        <w:rPr>
          <w:rFonts w:ascii="arial" w:hAnsi="arial" w:eastAsia="arial" w:cs="arial"/>
          <w:sz w:val="28"/>
          <w:szCs w:val="28"/>
          <w:b w:val="1"/>
          <w:bCs w:val="1"/>
          <w:rtl/>
        </w:rPr>
        <w:t xml:space="preserve">محمد بن محمد بن أحمد بن ظهيرة بن أحمد بن عطية بن ظهيرة
</w:t>
      </w:r>
    </w:p>
    <w:p>
      <w:pPr/>
      <w:r>
        <w:rPr/>
        <w:t xml:space="preserve">محمد بن محمد بن أحمد بن ظهيرة بن أحمد بن عطية بن ظهيرة، يكنى أبا السعود بن أبي الفضل بن القاضي شهاب الدين، المعروف بابن ظهيرة: </w:t>
      </w:r>
    </w:p>
    <w:p/>
    <w:p>
      <w:pPr/>
      <w:r>
        <w:rPr/>
        <w:t xml:space="preserve">سمع بمكة من شيخنا ابن صديق وغيره من شيوخنا، وسمع بالقاهرة بقراءتى على شيختنا مريم بنت الأذرعي، وحفظ كتبا علمية، وحضر دروس شيخنا القاضي جمال الدين بن ظهيرة، ثم اخترمته المنية، وهو ابن عشرين سنة أو نحوها في سنة اثنتين وثمانمائة بمكة.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2026-10-10T23:24:37+03:00</dcterms:created>
  <dcterms:modified xsi:type="dcterms:W3CDTF">2026-10-10T23:24:37+03:00</dcterms:modified>
</cp:coreProperties>
</file>

<file path=docProps/custom.xml><?xml version="1.0" encoding="utf-8"?>
<Properties xmlns="http://schemas.openxmlformats.org/officeDocument/2006/custom-properties" xmlns:vt="http://schemas.openxmlformats.org/officeDocument/2006/docPropsVTypes"/>
</file>