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كحل العزى المكي يلقب بالجمال
</w:t>
      </w:r>
    </w:p>
    <w:p>
      <w:pPr>
        <w:jc w:val="start"/>
        <w:bidi/>
      </w:pPr>
      <w:r>
        <w:rPr>
          <w:rFonts w:ascii="arial" w:hAnsi="arial" w:eastAsia="arial" w:cs="arial"/>
          <w:sz w:val="28"/>
          <w:szCs w:val="28"/>
          <w:b w:val="1"/>
          <w:bCs w:val="1"/>
          <w:rtl/>
        </w:rPr>
        <w:t xml:space="preserve">محمد بن كحل العزى المكي يلقب بالجمال
</w:t>
      </w:r>
    </w:p>
    <w:p>
      <w:pPr/>
      <w:r>
        <w:rPr/>
        <w:t xml:space="preserve">محمد بن كحل العزى، المكي، يلقب بالجمال: </w:t>
      </w:r>
    </w:p>
    <w:p/>
    <w:p>
      <w:pPr/>
      <w:r>
        <w:rPr/>
        <w:t xml:space="preserve">كان أبوه من موالي السيد عز الدين حميضة بن أبي نمى، صاحب مكة. ولذلك قيل له: العزى، ونشأ ملائما لجماعة من أعيان الأشراف وغيرهم، وظهرت منه خصال جميلة، واشتهر ذكره، وصار مقبول الشهادة عند الحكام، وغيرهم. ورزق جانبا من الدنيا وعدة أولاد، وكان زيدى المذهب، وينسب إليه الغلو فيه، مع قوة في الرمى بالنشاب، وكان طويل الشكالة، غليط الجسم، شديد السمرة.</w:t>
      </w:r>
    </w:p>
    <w:p/>
    <w:p>
      <w:pPr/>
      <w:r>
        <w:rPr/>
        <w:t xml:space="preserve">توفى في المحرم سنة عشرين وثمانمائة. وقد جاوز الثمانين بسنة أو بسنتين. وكان على ذهنه فوائد من أخبار بنى حسن ولاة مكة وغيرهم.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2026-10-10T23:24:28+03:00</dcterms:created>
  <dcterms:modified xsi:type="dcterms:W3CDTF">2026-10-10T23:24:28+03:00</dcterms:modified>
</cp:coreProperties>
</file>

<file path=docProps/custom.xml><?xml version="1.0" encoding="utf-8"?>
<Properties xmlns="http://schemas.openxmlformats.org/officeDocument/2006/custom-properties" xmlns:vt="http://schemas.openxmlformats.org/officeDocument/2006/docPropsVTypes"/>
</file>