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بن أحمد بن عبد الصمد الخزرجي المعروف باليماني
</w:t>
      </w:r>
    </w:p>
    <w:p>
      <w:pPr>
        <w:jc w:val="start"/>
        <w:bidi/>
      </w:pPr>
      <w:r>
        <w:rPr>
          <w:rFonts w:ascii="arial" w:hAnsi="arial" w:eastAsia="arial" w:cs="arial"/>
          <w:sz w:val="28"/>
          <w:szCs w:val="28"/>
          <w:b w:val="1"/>
          <w:bCs w:val="1"/>
          <w:rtl/>
        </w:rPr>
        <w:t xml:space="preserve">محمد بن أبي القاسم بن أحمد بن عبد الصمد الخزرجي المعروف باليماني
</w:t>
      </w:r>
    </w:p>
    <w:p>
      <w:pPr/>
      <w:r>
        <w:rPr/>
        <w:t xml:space="preserve">محمد بن أبي القاسم بن أحمد بن عبد الصمد الخزرجي، المعروف باليماني: </w:t>
      </w:r>
    </w:p>
    <w:p/>
    <w:p>
      <w:pPr/>
      <w:r>
        <w:rPr/>
        <w:t xml:space="preserve">كان له اشتغال بالعلم، مع قراءة حسنة بالمحراب. وكان رام الإمامة بمقام الحنفية بالمسجد الحرام، بعد خاله أبي الفتح الحنفي، وتهيأ له ذلك من جهة السلطان صاحب مصر، فمنعه من ذلك قاضي مكة أبو الفضل النويري، لأمر فيه اقتضى ذلك، سامحه الله.</w:t>
      </w:r>
    </w:p>
    <w:p/>
    <w:p>
      <w:pPr/>
      <w:r>
        <w:rPr/>
        <w:t xml:space="preserve">وتوفى في آخر سنة أربع وتسعين وسبعمائة بدمشق، بعد أن أقام بديار مصر مدة سنين.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2026-10-10T23:25:50+03:00</dcterms:created>
  <dcterms:modified xsi:type="dcterms:W3CDTF">2026-10-10T23:25:50+03:00</dcterms:modified>
</cp:coreProperties>
</file>

<file path=docProps/custom.xml><?xml version="1.0" encoding="utf-8"?>
<Properties xmlns="http://schemas.openxmlformats.org/officeDocument/2006/custom-properties" xmlns:vt="http://schemas.openxmlformats.org/officeDocument/2006/docPropsVTypes"/>
</file>