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غانم بن مفرج بن محمد بن يحيى بن محمد بن يحيى بن عبيد بن حمزة بن بركات بن عبد الله بن شيبة بن نبيه بن شيبة بن شعيب
</w:t>
      </w:r>
    </w:p>
    <w:p>
      <w:pPr>
        <w:jc w:val="start"/>
        <w:bidi/>
      </w:pPr>
      <w:r>
        <w:rPr>
          <w:rFonts w:ascii="arial" w:hAnsi="arial" w:eastAsia="arial" w:cs="arial"/>
          <w:sz w:val="28"/>
          <w:szCs w:val="28"/>
          <w:b w:val="1"/>
          <w:bCs w:val="1"/>
          <w:rtl/>
        </w:rPr>
        <w:t xml:space="preserve">محمد بن غانم بن مفرج بن محمد بن يحيى بن محمد بن يحيى بن عبيد بن حمزة بن بركات بن عبد الله بن شيبة بن نبيه بن شيبة بن شعيب
</w:t>
      </w:r>
    </w:p>
    <w:p>
      <w:pPr/>
      <w:r>
        <w:rPr/>
        <w:t xml:space="preserve">محمد بن غانم بن مفرج بن محمد بن يحيى بن محمد بن يحيى بن عبيد بن حمزة بن بركات بن عبد الله بن شيبة بن نبيه بن شيبة بن شعيب بن وهب بن عثمان ابن أبي طلحة بن عبد الله بن عبد العزى بن عثمان بن عبد الدار: </w:t>
      </w:r>
    </w:p>
    <w:p/>
    <w:p>
      <w:pPr/>
      <w:r>
        <w:rPr/>
        <w:t xml:space="preserve">هكذا وجدته منسوبا في حجر قبره بالمعلاة. وفيه: أنه توفى يوم الأحد سابع عشرى ربيع الآخر سنة تسع وعشرين وستمائة.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2026-10-10T23:27:33+03:00</dcterms:created>
  <dcterms:modified xsi:type="dcterms:W3CDTF">2026-10-10T23:27:33+03:00</dcterms:modified>
</cp:coreProperties>
</file>

<file path=docProps/custom.xml><?xml version="1.0" encoding="utf-8"?>
<Properties xmlns="http://schemas.openxmlformats.org/officeDocument/2006/custom-properties" xmlns:vt="http://schemas.openxmlformats.org/officeDocument/2006/docPropsVTypes"/>
</file>