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w:t>
      </w:r>
    </w:p>
    <w:p>
      <w:pPr>
        <w:jc w:val="start"/>
        <w:bidi/>
      </w:pPr>
      <w:r>
        <w:rPr>
          <w:rFonts w:ascii="arial" w:hAnsi="arial" w:eastAsia="arial" w:cs="arial"/>
          <w:sz w:val="28"/>
          <w:szCs w:val="28"/>
          <w:b w:val="1"/>
          <w:bCs w:val="1"/>
          <w:rtl/>
        </w:rPr>
        <w:t xml:space="preserve">محمد بن عمر
</w:t>
      </w:r>
    </w:p>
    <w:p>
      <w:pPr/>
      <w:r>
        <w:rPr/>
        <w:t xml:space="preserve">محمد بن عمر بن الشيخ [ ..... ] أبو عبد الله الدبسي: </w:t>
      </w:r>
    </w:p>
    <w:p/>
    <w:p>
      <w:pPr/>
      <w:r>
        <w:rPr/>
        <w:t xml:space="preserve">توفى يوم الأربعاء تاسع عشر جمادى الأولى سنة خمسين وستمائة.</w:t>
      </w:r>
    </w:p>
    <w:p/>
    <w:p>
      <w:pPr/>
      <w:r>
        <w:rPr/>
        <w:t xml:space="preserve">كتبت هذه الترجمة من خط عبد الله بن عبد الملك المرجانى، إلا أنه وقع في خطه: خمس وستمائة، وهو سبق قلم، يدل عليه أنه حكى عن أبيه عن الدلاصى عنه، الحكاية المتقدمة في المقدمة، في فضل مقبرة المعلاة وأهلها، ولا يستقيم حكايتها بهذا الإسناد، إلا أن يكون الدبسى توفى سنة خمسين - بياء بعد السين - وأما بإسقاطها فلا؛ لأن الدلاصى صرح في الإسناد بسماعه من الدبسى.</w:t>
      </w:r>
    </w:p>
    <w:p/>
    <w:p>
      <w:pPr/>
      <w:r>
        <w:rPr/>
        <w:t xml:space="preserve">نعم لو لم يصرح بذلك، على أنه يصح أن يكون توفى سنة خمس - بلا ياء - وتكون رواية الدلاصى لها بواسطة، ثم بنفسه لوثوقه به. والله أعلم. ولم يتعرض المرجانى لضبط الدبسى، وأظنه بالباء الموحدة، نسبة إلى الدبس.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2026-08-05T13:04:30+03:00</dcterms:created>
  <dcterms:modified xsi:type="dcterms:W3CDTF">2026-08-05T13:04:30+03:00</dcterms:modified>
</cp:coreProperties>
</file>

<file path=docProps/custom.xml><?xml version="1.0" encoding="utf-8"?>
<Properties xmlns="http://schemas.openxmlformats.org/officeDocument/2006/custom-properties" xmlns:vt="http://schemas.openxmlformats.org/officeDocument/2006/docPropsVTypes"/>
</file>