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مسعود بن علي اليمنى المكي يلقب بالجمال ويعرف بالتعكري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مسعود بن علي اليمنى المكي يلقب بالجمال ويعرف بالتعكري
</w:t>
      </w:r>
    </w:p>
    <w:p>
      <w:pPr/>
      <w:r>
        <w:rPr/>
        <w:t xml:space="preserve">محمد بن عمر بن مسعود بن علي اليمنى، المكي، يلقب بالجمال ويعرف بالتعكري: </w:t>
      </w:r>
    </w:p>
    <w:p/>
    <w:p>
      <w:pPr/>
      <w:r>
        <w:rPr/>
        <w:t xml:space="preserve">سمع في سنة خمس وثلاثين وسبعمائة، من الزين الطبري، وعثمان بن الصفي، والآقشهري: سنن أبي داود، بفوت، وسمع في سنة ست وثلاثين وسبعمائة، على الحجي، والزين الطبري: الجزء الأول من جامع الترمذي، من تجزئة ثلاثة، بفوت غير معين، ومن جماعة بعد ذلك، وما علمته حدث.</w:t>
      </w:r>
    </w:p>
    <w:p/>
    <w:p>
      <w:pPr/>
      <w:r>
        <w:rPr/>
        <w:t xml:space="preserve">وذكر لي شيخنا أبو بكر بن قاسم بن عبد المعطي: أنه حفظ التنبيه، والألفية، ومنهاج البيضاوي، وأنه اشتغل على القاضي تقي الدين الحرازي. انتهى.</w:t>
      </w:r>
    </w:p>
    <w:p/>
    <w:p>
      <w:pPr/>
      <w:r>
        <w:rPr/>
        <w:t xml:space="preserve">وباشر الجمال التعكرى هذا، في الحرم الشريف، وناب في الحسبة بمكة عن قاضيها أبي الفضل النويري حتى توفى.</w:t>
      </w:r>
    </w:p>
    <w:p/>
    <w:p>
      <w:pPr/>
      <w:r>
        <w:rPr/>
        <w:t xml:space="preserve">وكانت وفاته - على ما أخبرني به والدي أعزه الله تعالى - في محرم سنة ست وثمانين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2026-08-05T17:22:51+03:00</dcterms:created>
  <dcterms:modified xsi:type="dcterms:W3CDTF">2026-08-05T17:22:51+03:00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