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الزين محمد بن محمد بن محمد بن أحمد بن علي القسطلاني المكي
</w:t>
      </w:r>
    </w:p>
    <w:p>
      <w:pPr>
        <w:jc w:val="start"/>
        <w:bidi/>
      </w:pPr>
      <w:r>
        <w:rPr>
          <w:rFonts w:ascii="arial" w:hAnsi="arial" w:eastAsia="arial" w:cs="arial"/>
          <w:sz w:val="28"/>
          <w:szCs w:val="28"/>
          <w:b w:val="1"/>
          <w:bCs w:val="1"/>
          <w:rtl/>
        </w:rPr>
        <w:t xml:space="preserve">محمد بن علي بن الزين محمد بن محمد بن محمد بن أحمد بن علي القسطلاني المكي
</w:t>
      </w:r>
    </w:p>
    <w:p>
      <w:pPr/>
      <w:r>
        <w:rPr/>
        <w:t xml:space="preserve">محمد بن علي بن الزين محمد بن محمد بن محمد بن أحمد بن علي القسطلاني المكي: </w:t>
      </w:r>
    </w:p>
    <w:p/>
    <w:p>
      <w:pPr/>
      <w:r>
        <w:rPr/>
        <w:t xml:space="preserve">سمع من الجمال المطري، والزين الطبري وغيرهما، واشتغل بالعلم كثيرا، وحصل، وصحب جدي القاضي أبا الفضل النويري كثيرا، وانتفع به في ذلك، وكتب بخطه أشياء كثيرة، وكان فقيها نبيها، جيدا صالحا خيرا، حسن الثناء، كثير البر بأبيه.</w:t>
      </w:r>
    </w:p>
    <w:p/>
    <w:p>
      <w:pPr/>
      <w:r>
        <w:rPr/>
        <w:t xml:space="preserve">توفى - على ما وجدت بخط شيخنا ابن سكر - في أوائل رمضان، سنة سبع وخمسين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2026-08-05T16:31:48+03:00</dcterms:created>
  <dcterms:modified xsi:type="dcterms:W3CDTF">2026-08-05T16:31:48+03:00</dcterms:modified>
</cp:coreProperties>
</file>

<file path=docProps/custom.xml><?xml version="1.0" encoding="utf-8"?>
<Properties xmlns="http://schemas.openxmlformats.org/officeDocument/2006/custom-properties" xmlns:vt="http://schemas.openxmlformats.org/officeDocument/2006/docPropsVTypes"/>
</file>