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علي بن أبي راجح بن محمد بن إدريس العبدري الشيبي الحجبي المكي جمال الدين بن نور الدين
</w:t>
      </w:r>
    </w:p>
    <w:p>
      <w:pPr>
        <w:jc w:val="start"/>
        <w:bidi/>
      </w:pPr>
      <w:r>
        <w:rPr>
          <w:rFonts w:ascii="arial" w:hAnsi="arial" w:eastAsia="arial" w:cs="arial"/>
          <w:sz w:val="28"/>
          <w:szCs w:val="28"/>
          <w:b w:val="1"/>
          <w:bCs w:val="1"/>
          <w:rtl/>
        </w:rPr>
        <w:t xml:space="preserve">محمد بن علي بن أبي راجح بن محمد بن إدريس العبدري الشيبي الحجبي المكي جمال الدين بن نور الدين
</w:t>
      </w:r>
    </w:p>
    <w:p>
      <w:pPr/>
      <w:r>
        <w:rPr/>
        <w:t xml:space="preserve">محمد بن علي بن أبي راجح بن محمد بن إدريس العبدري، الشيبي الحجبي المكي، جمال الدين بن نور الدين: </w:t>
      </w:r>
    </w:p>
    <w:p/>
    <w:p>
      <w:pPr/>
      <w:r>
        <w:rPr/>
        <w:t xml:space="preserve">شيخ الحجبة، وفاتح الكعبة المعظمة. ولى فتح الكعبة المعظمة بعد موت قريبه، فخر الدين أبي بكر بن محمد، بن أبي بكر الشيبي، في صفر أو ربيع الأول، سنة سبع عشرة وثمانمائة. ولم يزل متوليا لذلك، حتى مات، وكان فيه خير وسكون.</w:t>
      </w:r>
    </w:p>
    <w:p/>
    <w:p>
      <w:pPr/>
      <w:r>
        <w:rPr/>
        <w:t xml:space="preserve">وجود الكتابة، وسكن زبيد مدة سنين، وصار يتردد منها إلى مكة، ثم استقر بها من حين ولى فتح الكعبة إلى حين وفاته.</w:t>
      </w:r>
    </w:p>
    <w:p/>
    <w:p>
      <w:pPr/>
      <w:r>
        <w:rPr/>
        <w:t xml:space="preserve">وكانت وفاته قبيل الظهر من يوم الخميس ثالث عشر جمادى الأولى، سنة سبع وعشرين وثمانمائة بمكة. وصلى عليه في الساباط، الذي خلف مقام إبراهيم الخليل عليه السلام، ونادى المؤذن للصلاة عليه فوق زمزم، بعد صلاة العصر، ودفن بالمعلاة، وقد بلغ الستين، ظنا غالبا.</w:t>
      </w:r>
    </w:p>
    <w:p/>
    <w:p>
      <w:pPr/>
      <w:r>
        <w:rPr/>
        <w:t xml:space="preserve">وأخبرني بعض أصحابنا: أنه اجتمع معه، وقد انصرفوا من دفن ميت بالمعلاة، فقال لصاحبنا: في وجهك الموت، لمرضه قبل ذلك. فقدر أن المذكور مات، وعاش صاحبنا المخبر لي بهذه المقالة، وصار مفتاح الكعبة المعظمة بعده، لقريبه نور الدين علي بن أحمد الشيبي، المعروف بالعراقي.</w:t>
      </w:r>
    </w:p>
    <w:p>
      <w:pPr>
        <w:jc w:val="start"/>
        <w:bidi/>
      </w:pPr>
      <w:r>
        <w:rPr>
          <w:sz w:val="24"/>
          <w:szCs w:val="24"/>
          <w:b w:val="1"/>
          <w:bCs w:val="1"/>
          <w:rtl/>
        </w:rPr>
        <w:t xml:space="preserve">
العقد الثمين فى تاريخ البلد الأمين،(دار الكتب العلمية، بيروت - لبنان،1998،ط 1،ج 2،ص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2026-10-11T00:25:45+03:00</dcterms:created>
  <dcterms:modified xsi:type="dcterms:W3CDTF">2026-10-11T00:25:45+03:00</dcterms:modified>
</cp:coreProperties>
</file>

<file path=docProps/custom.xml><?xml version="1.0" encoding="utf-8"?>
<Properties xmlns="http://schemas.openxmlformats.org/officeDocument/2006/custom-properties" xmlns:vt="http://schemas.openxmlformats.org/officeDocument/2006/docPropsVTypes"/>
</file>