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حسين المصري الأصل المكي المولد والدار؛ المعروف بابن جوشن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حسين المصري الأصل المكي المولد والدار؛ المعروف بابن جوشن
</w:t>
      </w:r>
    </w:p>
    <w:p>
      <w:pPr/>
      <w:r>
        <w:rPr/>
        <w:t xml:space="preserve">محمد بن علي بن حسين، المصري الأصل، المكي المولد والدار؛ المعروف بابن جوشن: </w:t>
      </w:r>
    </w:p>
    <w:p/>
    <w:p>
      <w:pPr/>
      <w:r>
        <w:rPr/>
        <w:t xml:space="preserve">كان من جملة تجار مكة، وخلف عقارا طائلا [ ............................. ].</w:t>
      </w:r>
    </w:p>
    <w:p/>
    <w:p>
      <w:pPr/>
      <w:r>
        <w:rPr/>
        <w:t xml:space="preserve">توفى [ .......... ] من سنة ست وثمانمائة [ ......... ] من وادى الهدة المعروفة بهدة بنى جابر مقتولا.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2026-08-05T16:30:03+03:00</dcterms:created>
  <dcterms:modified xsi:type="dcterms:W3CDTF">2026-08-05T16:30:03+03:00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