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جعفر البغدادي أبو عبد الله ويقال أبو بكر - وهو أصح -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جعفر البغدادي أبو عبد الله ويقال أبو بكر - وهو أصح - الكتاني
</w:t>
      </w:r>
    </w:p>
    <w:p>
      <w:pPr/>
      <w:r>
        <w:rPr/>
        <w:t xml:space="preserve">محمد بن علي بن جعفر البغدادي، أبو عبد الله، ويقال: أبو بكر - وهو أصح - الكتاني: </w:t>
      </w:r>
    </w:p>
    <w:p/>
    <w:p>
      <w:pPr/>
      <w:r>
        <w:rPr/>
        <w:t xml:space="preserve">ذكره أبو عبد الرحمن السلمى في طبقات الصوفية، وقال: صحب الجنيد، وأبا سعيد الخراز، وأبا الحسن النورى.</w:t>
      </w:r>
    </w:p>
    <w:p/>
    <w:p>
      <w:pPr/>
      <w:r>
        <w:rPr/>
        <w:t xml:space="preserve">أقام بمكة، وجاور بها إلى أن مات، وكان أحد الأئمة. وحكى عن أبي محمد المرتعش أنه كان يقول: الكتانى سراج الحرم.</w:t>
      </w:r>
    </w:p>
    <w:p/>
    <w:p>
      <w:pPr/>
      <w:r>
        <w:rPr/>
        <w:t xml:space="preserve">مات سنة اثنتين وعشرين وثلاثمائة. كذلك ذكره أبو عبد الله الحسين بن أحمد بن جعفر الرازي.</w:t>
      </w:r>
    </w:p>
    <w:p/>
    <w:p>
      <w:pPr/>
      <w:r>
        <w:rPr/>
        <w:t xml:space="preserve">وذكره الخطيب في تاريخ بغداد، فقال: أحد مشايخ الصوفية، سكن مكة. وكان فاضلا نبيلا، حسن الإشارة.</w:t>
      </w:r>
    </w:p>
    <w:p/>
    <w:p>
      <w:pPr/>
      <w:r>
        <w:rPr/>
        <w:t xml:space="preserve">وذكر أن أبا عبد الرحمن السلمى قال: وسمعت محمد بن عبد الله بن شاذان يقول: وكان يقال: إن الكتانى ختم في الطواف اثني عشر ألف ختمة.</w:t>
      </w:r>
    </w:p>
    <w:p/>
    <w:p>
      <w:pPr/>
      <w:r>
        <w:rPr/>
        <w:t xml:space="preserve">وذكر أيضا: أن أبا عبد الرحمن السلمى قال: سمعت محمد بن عبد الله بن شاذان يقول: سمعت محمد بن علي الكتانى يقول: من طلب الراحة بالراحة، عدم الراحة.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2026-10-11T01:23:26+03:00</dcterms:created>
  <dcterms:modified xsi:type="dcterms:W3CDTF">2026-10-11T01:23:26+03:00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