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عرفة بن محمد الأصبهاني المكي المؤذن على قبة بئر زمزم عرف بعبود
</w:t>
      </w:r>
    </w:p>
    <w:p>
      <w:pPr>
        <w:jc w:val="start"/>
        <w:bidi/>
      </w:pPr>
      <w:r>
        <w:rPr>
          <w:rFonts w:ascii="arial" w:hAnsi="arial" w:eastAsia="arial" w:cs="arial"/>
          <w:sz w:val="28"/>
          <w:szCs w:val="28"/>
          <w:b w:val="1"/>
          <w:bCs w:val="1"/>
          <w:rtl/>
        </w:rPr>
        <w:t xml:space="preserve">محمد بن عرفة بن محمد الأصبهاني المكي المؤذن على قبة بئر زمزم عرف بعبود
</w:t>
      </w:r>
    </w:p>
    <w:p>
      <w:pPr/>
      <w:r>
        <w:rPr/>
        <w:t xml:space="preserve">محمد بن عرفة بن محمد الأصبهاني المكي، المؤذن على قبة بئر زمزم، عرف بعبود: </w:t>
      </w:r>
    </w:p>
    <w:p/>
    <w:p>
      <w:pPr/>
      <w:r>
        <w:rPr/>
        <w:t xml:space="preserve">سمع على أبي المظفر بن علوان: أربعى المحمدين للجياني، وما علمته حدث. وأجاز</w:t>
      </w:r>
    </w:p>
    <w:p/>
    <w:p>
      <w:pPr/>
      <w:r>
        <w:rPr/>
        <w:t xml:space="preserve">للقطب القسطلاني، وابنه أبي المعالى، في استدعاء مؤرخ بشهر ربيع الأول سنة ست وثلاثين وستمائة، وتاريخ خطه يوم السبت سلخ الحجة، سنة سبع وثلاثين وستمائة. ولم أدر متى مات، غير أنه يستفاد حياته في هذا التاريخ.</w:t>
      </w:r>
    </w:p>
    <w:p/>
    <w:p>
      <w:pPr/>
      <w:r>
        <w:rPr/>
        <w:t xml:space="preserve">ومولده - على ما وجدت بخطه - ليلة خامس رمضان سنة إحدى وثمانين وخمسمائة.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2026-08-05T16:31:16+03:00</dcterms:created>
  <dcterms:modified xsi:type="dcterms:W3CDTF">2026-08-05T16:31:16+03:00</dcterms:modified>
</cp:coreProperties>
</file>

<file path=docProps/custom.xml><?xml version="1.0" encoding="utf-8"?>
<Properties xmlns="http://schemas.openxmlformats.org/officeDocument/2006/custom-properties" xmlns:vt="http://schemas.openxmlformats.org/officeDocument/2006/docPropsVTypes"/>
</file>