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عثمان بن أبي بكر الملقب بالشمس ويعرف بالطنبداوي
</w:t>
      </w:r>
    </w:p>
    <w:p>
      <w:pPr>
        <w:jc w:val="start"/>
        <w:bidi/>
      </w:pPr>
      <w:r>
        <w:rPr>
          <w:rFonts w:ascii="arial" w:hAnsi="arial" w:eastAsia="arial" w:cs="arial"/>
          <w:sz w:val="28"/>
          <w:szCs w:val="28"/>
          <w:b w:val="1"/>
          <w:bCs w:val="1"/>
          <w:rtl/>
        </w:rPr>
        <w:t xml:space="preserve">محمد بن عثمان بن أبي بكر الملقب بالشمس ويعرف بالطنبداوي
</w:t>
      </w:r>
    </w:p>
    <w:p>
      <w:pPr/>
      <w:r>
        <w:rPr/>
        <w:t xml:space="preserve">محمد بن عثمان بن أبي بكر الملقب بالشمس، ويعرف بالطنبداوي: </w:t>
      </w:r>
    </w:p>
    <w:p/>
    <w:p>
      <w:pPr/>
      <w:r>
        <w:rPr/>
        <w:t xml:space="preserve">نزيل مكة. ولد بطنبدى من ديار مصر، ونشأ فيها، ثم انتقل إلى مكة وسكنها مدة سنين، وحصل له بها أولاد وعقار. وكان بزازا في القيسارية التي بسوق العطارين عند رباط الشرابى.</w:t>
      </w:r>
    </w:p>
    <w:p/>
    <w:p>
      <w:pPr/>
      <w:r>
        <w:rPr/>
        <w:t xml:space="preserve">توفى في النصف الثاني من ذي الحجة، سنة ثلاث وتسعين وسبعمائة بمكة، ودفن بالمعلاة، بعد رحيل الحجاج من مكة بثلاثة أيام أو نحوها.</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2026-10-11T01:22:39+03:00</dcterms:created>
  <dcterms:modified xsi:type="dcterms:W3CDTF">2026-10-11T01:22:39+03:00</dcterms:modified>
</cp:coreProperties>
</file>

<file path=docProps/custom.xml><?xml version="1.0" encoding="utf-8"?>
<Properties xmlns="http://schemas.openxmlformats.org/officeDocument/2006/custom-properties" xmlns:vt="http://schemas.openxmlformats.org/officeDocument/2006/docPropsVTypes"/>
</file>