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المهدى بن علي بن جعفر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المهدى بن علي بن جعفر المكي
</w:t>
      </w:r>
    </w:p>
    <w:p>
      <w:pPr/>
      <w:r>
        <w:rPr/>
        <w:t xml:space="preserve">محمد بن عبد المهدى بن علي بن جعفر المكي: </w:t>
      </w:r>
    </w:p>
    <w:p/>
    <w:p>
      <w:pPr/>
      <w:r>
        <w:rPr/>
        <w:t xml:space="preserve">كان من جملة المشارفين في ديوان الشريف حسن بن عجلان في بعض ولايته على مكة. توفى في سنة اثنتي عشرة وثمانمائة [ ........ ]، من بلاد اليمن، ووصل نعيه إلى مكة في شهر رجب منها، أو في جمادى الآخرة.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2026-10-11T01:07:17+03:00</dcterms:created>
  <dcterms:modified xsi:type="dcterms:W3CDTF">2026-10-11T01:07:17+03:00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