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عبد الله بن محمد بن محمد القرشي البكري جمال الدين بن الشيخ الصالح أبي مروان
</w:t>
      </w:r>
    </w:p>
    <w:p>
      <w:pPr>
        <w:jc w:val="start"/>
        <w:bidi/>
      </w:pPr>
      <w:r>
        <w:rPr>
          <w:rFonts w:ascii="arial" w:hAnsi="arial" w:eastAsia="arial" w:cs="arial"/>
          <w:sz w:val="28"/>
          <w:szCs w:val="28"/>
          <w:b w:val="1"/>
          <w:bCs w:val="1"/>
          <w:rtl/>
        </w:rPr>
        <w:t xml:space="preserve">محمد بن عبد الملك بن عبد الله بن محمد بن محمد القرشي البكري جمال الدين بن الشيخ الصالح أبي مروان
</w:t>
      </w:r>
    </w:p>
    <w:p>
      <w:pPr/>
      <w:r>
        <w:rPr/>
        <w:t xml:space="preserve">محمد بن عبد الملك بن عبد الله بن محمد بن محمد القرشي البكري، جمال الدين بن الشيخ الصالح أبي مروان بن الشيخ العلامة العارف أبي محمد، المعروف بالمرجانى، التونسي الأصل، الإسكندري المولد، المكي الدار: </w:t>
      </w:r>
    </w:p>
    <w:p/>
    <w:p>
      <w:pPr/>
      <w:r>
        <w:rPr/>
        <w:t xml:space="preserve">ولد بالإسكندرية، وأجاز له جماعة، في استدعاء مؤرخ سنة سبع وعشرين وسبعمائة، من مصر والإسكندرية، منهم: إبراهيم بن أحمد بن عبد المحسن الغرافى، ووجيهة بنت على الصعيدي، وأبو الحسن علي بن إسماعيل بن قريش، وأبو المحاسن يوسف بن عمر الختنى، وأبو النون يونس بن إبراهيم الدبوسى، والركن بن القويع الشيخ، وأبو حيان، والقاضي فخر الدين عبد الواحد بن المنير، وجماعة.</w:t>
      </w:r>
    </w:p>
    <w:p/>
    <w:p>
      <w:pPr/>
      <w:r>
        <w:rPr/>
        <w:t xml:space="preserve">وسمع بمكة من الفخر عثمان بن الصفي الطبري: سنن أبي داود، ومن القطب بن المكرم وجماعة، وما علمته حدث. وأجاز لي في استدعاء بخط شيخنا ابن شكر.</w:t>
      </w:r>
    </w:p>
    <w:p/>
    <w:p>
      <w:pPr/>
      <w:r>
        <w:rPr/>
        <w:t xml:space="preserve">ومن خط المذكور نقلت نسبه هذا.</w:t>
      </w:r>
    </w:p>
    <w:p/>
    <w:p>
      <w:pPr/>
      <w:r>
        <w:rPr/>
        <w:t xml:space="preserve">ووجدت بخط شيخنا ابن شكر: أنه ولد بمكة. وذكر لي غيره من شيوخنا: أنه ولد بالإسكندرية.</w:t>
      </w:r>
    </w:p>
    <w:p/>
    <w:p>
      <w:pPr/>
      <w:r>
        <w:rPr/>
        <w:t xml:space="preserve">ومولده - على ما وجدت بخط شيخنا ابن شكر - في سنة أربع وعشرين وسبعمائة.</w:t>
      </w:r>
    </w:p>
    <w:p/>
    <w:p>
      <w:pPr/>
      <w:r>
        <w:rPr/>
        <w:t xml:space="preserve">وتوفى في شوال سنة إحدى وثمانين وسبعمائة ودفن بالجبل الذي يقال إن فيه قبر عبد الله بن عمر بن الخطاب رضي الله عنهما، بوصية منه في ذلك، ولا يصح أن ابن عمر، دفن في هذا الجبل، كما أوضحناه في كتابنا «شفاء الغرام ومختصراته».</w:t>
      </w:r>
    </w:p>
    <w:p/>
    <w:p>
      <w:pPr/>
      <w:r>
        <w:rPr/>
        <w:t xml:space="preserve">وكان رجلا صالحا، دينا خيرا، ذا عبادة كثيرة، وانفراد عن الناس، وله اشتغال في الفقه، وعناية بالتفسير، وعلم الحرف والأسماء والأوفاق.</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2026-10-11T01:08:17+03:00</dcterms:created>
  <dcterms:modified xsi:type="dcterms:W3CDTF">2026-10-11T01:08:17+03:00</dcterms:modified>
</cp:coreProperties>
</file>

<file path=docProps/custom.xml><?xml version="1.0" encoding="utf-8"?>
<Properties xmlns="http://schemas.openxmlformats.org/officeDocument/2006/custom-properties" xmlns:vt="http://schemas.openxmlformats.org/officeDocument/2006/docPropsVTypes"/>
</file>