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الكريم بن أحمد بن عطية بن ظهيرة القرشي المخزومي المكي أخو السابق يلقب بالجمال وبأبو سمنطح
</w:t>
      </w:r>
    </w:p>
    <w:p>
      <w:pPr>
        <w:jc w:val="start"/>
        <w:bidi/>
      </w:pPr>
      <w:r>
        <w:rPr>
          <w:rFonts w:ascii="arial" w:hAnsi="arial" w:eastAsia="arial" w:cs="arial"/>
          <w:sz w:val="28"/>
          <w:szCs w:val="28"/>
          <w:b w:val="1"/>
          <w:bCs w:val="1"/>
          <w:rtl/>
        </w:rPr>
        <w:t xml:space="preserve">محمد بن عبد الكريم بن أحمد بن عطية بن ظهيرة القرشي المخزومي المكي أخو السابق يلقب بالجمال وبأبو سمنطح
</w:t>
      </w:r>
    </w:p>
    <w:p>
      <w:pPr/>
      <w:r>
        <w:rPr/>
        <w:t xml:space="preserve">محمد بن عبد الكريم بن أحمد بن عطية بن ظهيرة القرشي المخزومي المكي، أخو السابق، يلقب بالجمال وبأبو سمنطح: </w:t>
      </w:r>
    </w:p>
    <w:p/>
    <w:p>
      <w:pPr/>
      <w:r>
        <w:rPr/>
        <w:t xml:space="preserve">ولد في آخر حياة أبيه أو بعد وفاته بمكة، وبها نشأ. فلما بلغ وملك أمره، باع كثيرا</w:t>
      </w:r>
    </w:p>
    <w:p/>
    <w:p>
      <w:pPr/>
      <w:r>
        <w:rPr/>
        <w:t xml:space="preserve">مما ورثه من أبيه، وصار يتردد إلى اليمن في غالب السنين، ويكثر من التزويج بزبيد وغيرها، ويحج في غالب السنين، وعرض له بعد الحج من سنة اثنتين وثمانمائة - مرض تعلل به حتى مات في المحرم سنة ثلاث وعشرين وثمانمائة بمكة، ودفن بالمعلاة، وقد جاوز الخمسين بسنين يسيرة. وله إجازة من متأخرى أصحاب الفخر بن أميلة ومن عاصره، رحمه الله.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2026-10-11T02:05:48+03:00</dcterms:created>
  <dcterms:modified xsi:type="dcterms:W3CDTF">2026-10-11T02:05:48+03:00</dcterms:modified>
</cp:coreProperties>
</file>

<file path=docProps/custom.xml><?xml version="1.0" encoding="utf-8"?>
<Properties xmlns="http://schemas.openxmlformats.org/officeDocument/2006/custom-properties" xmlns:vt="http://schemas.openxmlformats.org/officeDocument/2006/docPropsVTypes"/>
</file>