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علي بن الحسين بن عبد الملك بن أبي النصر الطبري المكي يلقب بالجمال بن العماد
</w:t>
      </w:r>
    </w:p>
    <w:p>
      <w:pPr>
        <w:jc w:val="start"/>
        <w:bidi/>
      </w:pPr>
      <w:r>
        <w:rPr>
          <w:rFonts w:ascii="arial" w:hAnsi="arial" w:eastAsia="arial" w:cs="arial"/>
          <w:sz w:val="28"/>
          <w:szCs w:val="28"/>
          <w:b w:val="1"/>
          <w:bCs w:val="1"/>
          <w:rtl/>
        </w:rPr>
        <w:t xml:space="preserve">محمد بن عبد الرحمن بن محمد بن علي بن الحسين بن عبد الملك بن أبي النصر الطبري المكي يلقب بالجمال بن العماد
</w:t>
      </w:r>
    </w:p>
    <w:p>
      <w:pPr/>
      <w:r>
        <w:rPr/>
        <w:t xml:space="preserve">محمد بن عبد الرحمن بن محمد بن علي بن الحسين بن عبد الملك بن أبي النصر الطبري المكي، يلقب بالجمال بن العماد: </w:t>
      </w:r>
    </w:p>
    <w:p/>
    <w:p>
      <w:pPr/>
      <w:r>
        <w:rPr/>
        <w:t xml:space="preserve">سمع من أبي اليمن بن عساكر، ومن المحب الطبري، وقرأ «التنبيه» للشيخ أبي إسحاق، على أبيه المفتي عماد الدين الطبري، عن جده لأمه سليمان بن خليل، عن الشيخ بشير التبريزي، عن ابن سكينة، عن الأموي عنه. وقرأه على شيخ اليمن أحمد بن موسى بن العجيل، بإسناد نازل، ولكن قراءته عليه قراءة تفهم وضبط، واجتهاد وتحصيل، على ما وجدت بخط ابن العجيل، وترجمة: بالفقيه الأجل العالم العامل.</w:t>
      </w:r>
    </w:p>
    <w:p/>
    <w:p>
      <w:pPr/>
      <w:r>
        <w:rPr/>
        <w:t xml:space="preserve">وتاريخ انقضاء القراءة على ابن العجيل، عشية الثلاثاء لعشر ليال بقين من جمادى الأولى سنة سبع وثمانين وستمائة.</w:t>
      </w:r>
    </w:p>
    <w:p/>
    <w:p>
      <w:pPr/>
      <w:r>
        <w:rPr/>
        <w:t xml:space="preserve">ولم أدر متى مات، إلا أنه كان حيا سبع وتسعين وستمائة، وعاش بعد ذلك في غالب ظني.</w:t>
      </w:r>
    </w:p>
    <w:p/>
    <w:p>
      <w:pPr/>
      <w:r>
        <w:rPr/>
        <w:t xml:space="preserve">وقد اتفق لمحمد هذا وابن له، حكاية عجبية إلى الغاية. ذكرها لي شيخنا قاضي الحرم جمال الدين بن ظهيرة، ذكر أنه سمعها من الناس، وملخصها: أنهما كانا بالشام، فحصل لهما مرض شديد، فدخل عليهما شخص، وقال لهما: أتشتهيان أن أحمل عنكما المرض؟، فقالا: نعم، فانتفض انتفاضة، فقاما يمسيان، فأعطاهما درهمين، وقال لهما: إذا اشتريتما حاجة فاشترياها بأحدهما فقط، وأتركا الآخر عندكما، وأمرهما بالتوجه إلى القاضي بدمشق.</w:t>
      </w:r>
    </w:p>
    <w:p/>
    <w:p>
      <w:pPr/>
      <w:r>
        <w:rPr/>
        <w:t xml:space="preserve">فلما وصلا إلى موضعه، عرفا بأنه طلبهما، فدخلا إليه، فأحسن إليهما، فتوجها مع الحجاج، فكانا يشتريان الحاجة بأحد الدرهمين، ثم يعود إليهما الدرهم بعينه. فاتفق أنهما اشتريا حاجة بهما فلم يعودا.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2026-10-11T02:05:27+03:00</dcterms:created>
  <dcterms:modified xsi:type="dcterms:W3CDTF">2026-10-11T02:05:27+03:00</dcterms:modified>
</cp:coreProperties>
</file>

<file path=docProps/custom.xml><?xml version="1.0" encoding="utf-8"?>
<Properties xmlns="http://schemas.openxmlformats.org/officeDocument/2006/custom-properties" xmlns:vt="http://schemas.openxmlformats.org/officeDocument/2006/docPropsVTypes"/>
</file>