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 بن خالد بن سعيد بن جرجة المخزومي مولاهم أبو عمر المكي المقرئ مقرئ أهل مكة الملقب قنبل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بن خالد بن سعيد بن جرجة المخزومي مولاهم أبو عمر المكي المقرئ مقرئ أهل مكة الملقب قنبل
</w:t>
      </w:r>
    </w:p>
    <w:p>
      <w:pPr/>
      <w:r>
        <w:rPr/>
        <w:t xml:space="preserve">محمد بن عبد الرحمن بن محمد بن خالد بن سعيد بن جرجة المخزومي مولاهم، أبو عمر المكي المقرئ مقرئ أهل مكة، الملقب قنبل: </w:t>
      </w:r>
    </w:p>
    <w:p/>
    <w:p>
      <w:pPr/>
      <w:r>
        <w:rPr/>
        <w:t xml:space="preserve">ذكره الذهبي في طبقات القراء، فقال: الإمام شيخ المقرئين. ولد سنة خمس وتسعين ومائة، وجود القرآن على أبي الحسن الفواس.</w:t>
      </w:r>
    </w:p>
    <w:p/>
    <w:p>
      <w:pPr/>
      <w:r>
        <w:rPr/>
        <w:t xml:space="preserve">وأخذ عن البزى، وانتهت إليه رئاسة الإقراء لعلو إسناده، وتلا عليه: ابن مجاهد، وابن شنبوذ. وذكر جماعة، ثم قال: قيل إنه كان يستعمل دواء لشفاء البصر يسمى قنبيلا، فلما أكثر من استعماله، عرف به، ثم خفف، وقيل له: قنبل. وقيل. بل هو من قوم يقال لهم: القنابلة.</w:t>
      </w:r>
    </w:p>
    <w:p/>
    <w:p>
      <w:pPr/>
      <w:r>
        <w:rPr/>
        <w:t xml:space="preserve">وكان قد ولى في وسط عمره شرطة مكة، فحمدت سيرته، ثم إنه طعن في السن وشاخ، وقطع الإقراء قبل موته بسبع ستين.</w:t>
      </w:r>
    </w:p>
    <w:p/>
    <w:p>
      <w:pPr/>
      <w:r>
        <w:rPr/>
        <w:t xml:space="preserve">توفى سنة إحدى وتسعين ومائتين. وقد رماه ابن المنادى، بأنه اختلط في آخر عمره، وتفرد ابن مجاهد عنه بأحرف فيها كلام، ذكرناه في ترجمة ابن مجاهد، والله أعلم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2026-10-11T02:05:00+03:00</dcterms:created>
  <dcterms:modified xsi:type="dcterms:W3CDTF">2026-10-11T02:05:00+03:00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