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محمد بن أحمد بن خليف الأنصاري الخزرجي المدني يلقب بالشمس بن التقى بن الجمال المطري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 بن أحمد بن خليف الأنصاري الخزرجي المدني يلقب بالشمس بن التقى بن الجمال المطري
</w:t>
      </w:r>
    </w:p>
    <w:p>
      <w:pPr/>
      <w:r>
        <w:rPr/>
        <w:t xml:space="preserve">محمد بن عبد الرحمن بن محمد بن أحمد بن خليف الأنصاري الخزرجي المدني، يلقب بالشمس بن التقى بن الجمال المطري: </w:t>
      </w:r>
    </w:p>
    <w:p/>
    <w:p>
      <w:pPr/>
      <w:r>
        <w:rPr/>
        <w:t xml:space="preserve">سمع بالمدينة من القاضي عز الدين: جزءه الكبير الذي خرجه لنفسه، ومن القاضي بدر الدين إبراهيم بن الخشاب: صحيح البخاري، وغير ذلك بالمدينة، وله اشتغال</w:t>
      </w:r>
    </w:p>
    <w:p/>
    <w:p>
      <w:pPr/>
      <w:r>
        <w:rPr/>
        <w:t xml:space="preserve">بالعلم ونباهة. وكان يؤذن بالحرم النبوي كأبيه وجده بمأذنة الرئاسة، ودخل ديار مصر والشام واليمن.</w:t>
      </w:r>
    </w:p>
    <w:p/>
    <w:p>
      <w:pPr/>
      <w:r>
        <w:rPr/>
        <w:t xml:space="preserve">وتوفى بمكة في آخر ذي الحجة سنة ست وثمانمائة.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2026-10-11T02:04:59+03:00</dcterms:created>
  <dcterms:modified xsi:type="dcterms:W3CDTF">2026-10-11T02:04:59+03:00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