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الحميد بن عبد الله بن خلف بن عبد الكريم بن حسين القرشي المصري المالكي
</w:t>
      </w:r>
    </w:p>
    <w:p>
      <w:pPr>
        <w:jc w:val="start"/>
        <w:bidi/>
      </w:pPr>
      <w:r>
        <w:rPr>
          <w:rFonts w:ascii="arial" w:hAnsi="arial" w:eastAsia="arial" w:cs="arial"/>
          <w:sz w:val="28"/>
          <w:szCs w:val="28"/>
          <w:b w:val="1"/>
          <w:bCs w:val="1"/>
          <w:rtl/>
        </w:rPr>
        <w:t xml:space="preserve">محمد بن عبد الحميد بن عبد الله بن خلف بن عبد الكريم بن حسين القرشي المصري المالكي
</w:t>
      </w:r>
    </w:p>
    <w:p>
      <w:pPr/>
      <w:r>
        <w:rPr/>
        <w:t xml:space="preserve">محمد بن عبد الحميد بن عبد الله بن خلف بن عبد الكريم بن حسين القرشي المصري المالكي المحدث، نجم الدين أبو بكر، المعروف بابن عبد الحميد: </w:t>
      </w:r>
    </w:p>
    <w:p/>
    <w:p>
      <w:pPr/>
      <w:r>
        <w:rPr/>
        <w:t xml:space="preserve">نزيل مكة. ذكر القطب الحلبي أنه ولد سنة خمس وأربعين وستمائة. وأجاز له سبط السلفي، ثم طلب، فسمع من جماعة من أصحاب البوصيري، والأرتاحى، ويحيى ابن محمود الثقفي، وأبي طاهر الخشوعى، وبالغ حتى صار إذا وقع في يده كتاب يجتهد في اتصاله ولو بإجازة أو سماع نازل.</w:t>
      </w:r>
    </w:p>
    <w:p/>
    <w:p>
      <w:pPr/>
      <w:r>
        <w:rPr/>
        <w:t xml:space="preserve">ورحل إلى دمشق والإسكندرية، وكتب بخطه كثيرا. وكان ثقة كثير الإفادة. وكان له معرفة بهذا الشأن، ومن العلماء العاملين، وعباد الله الصالحين. كتبت عنه بمصر، وبمكة وبدر. انتهى.</w:t>
      </w:r>
    </w:p>
    <w:p/>
    <w:p>
      <w:pPr/>
      <w:r>
        <w:rPr/>
        <w:t xml:space="preserve">وقد سمع ابن عبد الحميد هذا بقراءته غالبا بمكة، على من سمع من ابن بنت الجميزى، وابن الفضل المرسى وغيرهما.</w:t>
      </w:r>
    </w:p>
    <w:p/>
    <w:p>
      <w:pPr/>
      <w:r>
        <w:rPr/>
        <w:t xml:space="preserve">وكتب عنه جدي أبو عبد الله الفاسي أشياء، وترجمه في بعض ما كتبه عنه: بصاحبنا ومفيدنا.</w:t>
      </w:r>
    </w:p>
    <w:p/>
    <w:p>
      <w:pPr/>
      <w:r>
        <w:rPr/>
        <w:t xml:space="preserve">ومما كتب عنه جدي: سمعت الفقيه نجم الدين أبا بكر محمد بن عبد الحميد القرشي المصري يقول: سمعت شيخنا أبا عبد الله محمد بن موسى بن النعمان الفاسي يقول في قولهصلى الله عليه وسلم: «لا يصبر أحد على لأواء المدينة وشدتها إلا كنت له شفيعا أو شهيدا يوم القيامة» .</w:t>
      </w:r>
    </w:p>
    <w:p/>
    <w:p>
      <w:pPr/>
      <w:r>
        <w:rPr/>
        <w:t xml:space="preserve">قال «أو»: هاهنا بمعنى التنويع، معناه: أن الناس رجلان: طائع، وغير طائع، فمن كان طائعا: فرسول الله صلى الله عليه وسلم شاهد له، وغير الطائع: يكون رسول الله صلى الله عليه وسلم شافعا له. بمعناه، انتهى.</w:t>
      </w:r>
    </w:p>
    <w:p/>
    <w:p>
      <w:pPr/>
      <w:r>
        <w:rPr/>
        <w:t xml:space="preserve">وذكر القطب الحلبي أن ابن عبد الحميد هذا، توفى يوم الأحد الرابع والعشرين من شهر رجب سنة ثلاث وتسعين وستمائة بمكة، ودفن بالمعلاة.</w:t>
      </w:r>
    </w:p>
    <w:p/>
    <w:p>
      <w:pPr/>
      <w:r>
        <w:rPr/>
        <w:t xml:space="preserve">ووجدت في حجر قبره بالمعلاة: أنه توفى يوم الأحد الرابع من رجب من السنة.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2026-08-05T17:36:05+03:00</dcterms:created>
  <dcterms:modified xsi:type="dcterms:W3CDTF">2026-08-05T17:36:05+03:00</dcterms:modified>
</cp:coreProperties>
</file>

<file path=docProps/custom.xml><?xml version="1.0" encoding="utf-8"?>
<Properties xmlns="http://schemas.openxmlformats.org/officeDocument/2006/custom-properties" xmlns:vt="http://schemas.openxmlformats.org/officeDocument/2006/docPropsVTypes"/>
</file>