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ماهان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ماهان أبو بكر
</w:t>
      </w:r>
    </w:p>
    <w:p>
      <w:pPr/>
      <w:r>
        <w:rPr/>
        <w:t xml:space="preserve">محمد بن عبد الله بن ماهان، أبو بكر: </w:t>
      </w:r>
    </w:p>
    <w:p/>
    <w:p>
      <w:pPr/>
      <w:r>
        <w:rPr/>
        <w:t xml:space="preserve">ذكره أبو الشيخ في طبقات أصبهان، وقال: كان كثير الحديث، يخرج في كل سنة إلى الحج. ومات بمكة.</w:t>
      </w:r>
    </w:p>
    <w:p/>
    <w:p>
      <w:pPr/>
      <w:r>
        <w:rPr/>
        <w:t xml:space="preserve">وروى عنه حديثا عن القاسم بن موسى بن الحسن الأشيب.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2026-08-05T18:17:55+03:00</dcterms:created>
  <dcterms:modified xsi:type="dcterms:W3CDTF">2026-08-05T18:17:55+03:00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