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خطاب بن جعيد بن عبد الملك القرشي السهمي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خطاب بن جعيد بن عبد الملك القرشي السهمي
</w:t>
      </w:r>
    </w:p>
    <w:p>
      <w:pPr/>
      <w:r>
        <w:rPr/>
        <w:t xml:space="preserve">محمد بن عبد الله بن خطاب بن جعيد بن عبد الملك القرشي السهمي: </w:t>
      </w:r>
    </w:p>
    <w:p/>
    <w:p>
      <w:pPr/>
      <w:r>
        <w:rPr/>
        <w:t xml:space="preserve">توفى في ربيع الأول سنة سبع وثلاثين وستمائة بمكة، ودفن بالمعلاة. ومن حجر قبره لخصت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2026-10-11T03:03:39+03:00</dcterms:created>
  <dcterms:modified xsi:type="dcterms:W3CDTF">2026-10-11T03:03:39+03:00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