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صالح بن أحمد القاضي بدر الدين بن القاضي علم الدين الإسنائي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صالح بن أحمد القاضي بدر الدين بن القاضي علم الدين الإسنائي المصري
</w:t>
      </w:r>
    </w:p>
    <w:p>
      <w:pPr/>
      <w:r>
        <w:rPr/>
        <w:t xml:space="preserve">محمد بن صالح بن أحمد القاضي بدر الدين بن القاضي علم الدين الإسنائي المصري </w:t>
      </w:r>
    </w:p>
    <w:p/>
    <w:p>
      <w:pPr/>
      <w:r>
        <w:rPr/>
        <w:t xml:space="preserve">ناظر الأوقاف بالقاهرة:</w:t>
      </w:r>
    </w:p>
    <w:p/>
    <w:p>
      <w:pPr/>
      <w:r>
        <w:rPr/>
        <w:t xml:space="preserve">تردد إلى مكة مرات، وجاور بها، إلى أن مات في العشر الأوسط من ذي الحجة</w:t>
      </w:r>
    </w:p>
    <w:p/>
    <w:p>
      <w:pPr/>
      <w:r>
        <w:rPr/>
        <w:t xml:space="preserve">سنة تسع وسبعين وسبعمائة. ودفن بالمعلاة.</w:t>
      </w:r>
    </w:p>
    <w:p/>
    <w:p>
      <w:pPr/>
      <w:r>
        <w:rPr/>
        <w:t xml:space="preserve">ذكره شيخنا العلامة الحافظ أبو زرعة بن العراقي في تاريخه.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2026-10-11T05:09:04+03:00</dcterms:created>
  <dcterms:modified xsi:type="dcterms:W3CDTF">2026-10-11T05:09:04+03:00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