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سعد علي بن عبد الله بن عمر بن أبي المعالى يحيى بن عبد الرحمن بن الحسين بن علي الشيبانى الطبري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سعد علي بن عبد الله بن عمر بن أبي المعالى يحيى بن عبد الرحمن بن الحسين بن علي الشيبانى الطبري المكي
</w:t>
      </w:r>
    </w:p>
    <w:p>
      <w:pPr/>
      <w:r>
        <w:rPr/>
        <w:t xml:space="preserve">محمد بن أبي سعد علي بن عبد الله بن عمر بن أبي المعالى يحيى بن عبد الرحمن بن الحسين بن علي الشيبانى، الطبري، المكي: </w:t>
      </w:r>
    </w:p>
    <w:p/>
    <w:p>
      <w:pPr/>
      <w:r>
        <w:rPr/>
        <w:t xml:space="preserve">توفى ليلة الاثنين سادس محرم سنة ثمان عشرة وسبعمائة بمكة. ودفن بالمعلاة. ومن حجر قبره كتبت هذا، وترجم فيه بالشاب المقتول ظلما جمال الدين بن القاضي بهاء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2026-10-11T05:12:46+03:00</dcterms:created>
  <dcterms:modified xsi:type="dcterms:W3CDTF">2026-10-11T05:12:46+03:00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