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داود بن عيسى بن موسى بن محمد بن علي بن عبد الله ابن عباس الهاشمي العباسي أمير مكة والمدينة
</w:t>
      </w:r>
    </w:p>
    <w:p>
      <w:pPr>
        <w:jc w:val="start"/>
        <w:bidi/>
      </w:pPr>
      <w:r>
        <w:rPr>
          <w:rFonts w:ascii="arial" w:hAnsi="arial" w:eastAsia="arial" w:cs="arial"/>
          <w:sz w:val="28"/>
          <w:szCs w:val="28"/>
          <w:b w:val="1"/>
          <w:bCs w:val="1"/>
          <w:rtl/>
        </w:rPr>
        <w:t xml:space="preserve">محمد بن داود بن عيسى بن موسى بن محمد بن علي بن عبد الله ابن عباس الهاشمي العباسي أمير مكة والمدينة
</w:t>
      </w:r>
    </w:p>
    <w:p>
      <w:pPr/>
      <w:r>
        <w:rPr/>
        <w:t xml:space="preserve">محمد بن داود بن عيسى بن موسى بن محمد بن علي بن عبد الله ابن عباس، الهاشمي العباسي، أمير مكة والمدينة: </w:t>
      </w:r>
    </w:p>
    <w:p/>
    <w:p>
      <w:pPr/>
      <w:r>
        <w:rPr/>
        <w:t xml:space="preserve">ذكر ابن جرير: أنه كان واليا على مكة سنة إحدى وعشرين ومائتين، وحج بالناس فيها، وفيما بعدها من السنين إلى سنة ست وثلاثين ومائتين، إلا سنة سبع وعشرين ومائتين، فإنه لم يحج بالناس فيها؛ لأن الذي حج بالناس فيها المتوكل جعفر بن المعتضد، قبل أن يلى الخلافة على ما ذكر العتيقى.</w:t>
      </w:r>
    </w:p>
    <w:p/>
    <w:p>
      <w:pPr/>
      <w:r>
        <w:rPr/>
        <w:t xml:space="preserve">وذكر العتيقى ما يوافق ما ذكره ابن جرير، في حج محمد بن داود بالناس، في جميع السنين المشار إليها، إلا سنة إحدى وعشرين، فإنه ذكر أن صالح بن العباس حج بالناس فيها.</w:t>
      </w:r>
    </w:p>
    <w:p/>
    <w:p>
      <w:pPr/>
      <w:r>
        <w:rPr/>
        <w:t xml:space="preserve">وعلى ما ذكر العتيقى، يكون محمد بن داود، حج بالناس ثلاث عشرة سنة.</w:t>
      </w:r>
    </w:p>
    <w:p/>
    <w:p>
      <w:pPr/>
      <w:r>
        <w:rPr/>
        <w:t xml:space="preserve">وعلى ما ذكر ابن جرير: يكون حج بالناس أربع عشرة سنة، ولعله كان الوالى على مكة في هذه السنين، وفي أكثرها. والله أعلم.</w:t>
      </w:r>
    </w:p>
    <w:p/>
    <w:p>
      <w:pPr/>
      <w:r>
        <w:rPr/>
        <w:t xml:space="preserve">وولايته لمكة في بعض هذه السنين محققة.</w:t>
      </w:r>
    </w:p>
    <w:p/>
    <w:p>
      <w:pPr/>
      <w:r>
        <w:rPr/>
        <w:t xml:space="preserve">وذكر الرشيد محمد بن الزكى المنذرى في مختصره لتاريخ المسبحي: أن محمد بن داود هذا: حج بالناس في سنة اثنتين وعشرين ومائتين، وهو والى مكة والطائف. انتهى.</w:t>
      </w:r>
    </w:p>
    <w:p/>
    <w:p>
      <w:pPr/>
      <w:r>
        <w:rPr/>
        <w:t xml:space="preserve">وولايته للمدينة. ذكرها الفاكهي؛ لأنه قال في الترجمة التي ترجم عليها بقوله: «ذكر</w:t>
      </w:r>
    </w:p>
    <w:p/>
    <w:p>
      <w:pPr/>
      <w:r>
        <w:rPr/>
        <w:t xml:space="preserve">منبر مكة»، ويقال: إن أول من خطب على المنبر - منبر مكة والمدينة - وجمع له ذلك في الولاية في خلافة بنى هاشم: جعفر بن سليمان بن علي، ومن بعده داود بن عيسى، ثم ابنه محمد بن داود. انتهى.</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2026-08-06T20:46:02+03:00</dcterms:created>
  <dcterms:modified xsi:type="dcterms:W3CDTF">2026-08-06T20:46:02+03:00</dcterms:modified>
</cp:coreProperties>
</file>

<file path=docProps/custom.xml><?xml version="1.0" encoding="utf-8"?>
<Properties xmlns="http://schemas.openxmlformats.org/officeDocument/2006/custom-properties" xmlns:vt="http://schemas.openxmlformats.org/officeDocument/2006/docPropsVTypes"/>
</file>