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الناصح الحنفي الطبري يكنى أبا جعفر ويلقب ركن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الناصح الحنفي الطبري يكنى أبا جعفر ويلقب ركن الدين
</w:t>
      </w:r>
    </w:p>
    <w:p>
      <w:pPr/>
      <w:r>
        <w:rPr/>
        <w:t xml:space="preserve">محمد بن الحسن، الناصح، الحنفي، الطبري، يكنى أبا جعفر، ويلقب ركن الدين: </w:t>
      </w:r>
    </w:p>
    <w:p/>
    <w:p>
      <w:pPr/>
      <w:r>
        <w:rPr/>
        <w:t xml:space="preserve">توفى يوم الجمعة عاشر ذي الحجة سنة أربع وعشرين وخمسمائة بمنى. ودفن بالمعلاة.</w:t>
      </w:r>
    </w:p>
    <w:p/>
    <w:p>
      <w:pPr/>
      <w:r>
        <w:rPr/>
        <w:t xml:space="preserve">ومن حجر قبره نقلت ما ذكرته، وترجم فيه بالغريب، الشهيد، الشيخ، الإمام.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2026-08-06T19:52:50+03:00</dcterms:created>
  <dcterms:modified xsi:type="dcterms:W3CDTF">2026-08-06T19:52:50+03:00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