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محمد بن هارون بن محمد بن عبد الله بن محمد بن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محمد بن هارون بن محمد بن عبد الله بن محمد بن علي بن عبد الله
</w:t>
      </w:r>
    </w:p>
    <w:p>
      <w:pPr/>
      <w:r>
        <w:rPr/>
        <w:t xml:space="preserve">محمد بن جعفر بن محمد بن هارون بن محمد بن عبد الله بن محمد بن علي بن عبد الله </w:t>
      </w:r>
    </w:p>
    <w:p/>
    <w:p>
      <w:pPr/>
      <w:r>
        <w:rPr/>
        <w:t xml:space="preserve">بن عباس، الخليفة، المستنصر بن المتوكل بن المعتصم بن الرشيد بن المهدى بن المنصور العباسي:</w:t>
      </w:r>
    </w:p>
    <w:p/>
    <w:p>
      <w:pPr/>
      <w:r>
        <w:rPr/>
        <w:t xml:space="preserve">ولاه أبوه الحرمين والطائف واليمن، في سنة ثلاث وثلاثين ومائتين في رمضان، ثم عزل بمحمد بن داود بن عيسى العباسي.</w:t>
      </w:r>
    </w:p>
    <w:p/>
    <w:p>
      <w:pPr/>
      <w:r>
        <w:rPr/>
        <w:t xml:space="preserve">ثم ولى الخلافة بعد أبيه، فلم تطل مدته، ومات بالخوانيق في ربيع الآخر سنة ثمان وأربعين ومائتين عن ست وعشرين سنة. وكانت مدة خلافته سبعة أشهر.</w:t>
      </w:r>
    </w:p>
    <w:p/>
    <w:p>
      <w:pPr/>
      <w:r>
        <w:rPr/>
        <w:t xml:space="preserve">قال الذهبي: كان ربعة حسنا أعين أقنا بطينا، مليح الصورة، مهيبا. وكان كامل العقل محببا في الخير، محسنا إلى آل على، بارا لهم.</w:t>
      </w:r>
    </w:p>
    <w:p/>
    <w:p>
      <w:pPr/>
      <w:r>
        <w:rPr/>
        <w:t xml:space="preserve">وقيل: إن أمراء الترك خانوه، فلما حم دسوا إلى طبيبه ثلاثين ألف دينار، ففصده بريشة مسمومة.</w:t>
      </w:r>
    </w:p>
    <w:p/>
    <w:p>
      <w:pPr/>
      <w:r>
        <w:rPr/>
        <w:t xml:space="preserve">وقيل: سم في كمثرى. وقيل: إنه قال: يا أماه ذهبت منى الدنيا والآخرة، عاجلت أبي فعوجلت.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2026-10-11T05:07:53+03:00</dcterms:created>
  <dcterms:modified xsi:type="dcterms:W3CDTF">2026-10-11T05:07:53+03:00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