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محمود بن يوسف بن علي الكرانى الهندي المكي والحنفي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محمود بن يوسف بن علي الكرانى الهندي المكي والحنفي
</w:t>
      </w:r>
    </w:p>
    <w:p>
      <w:pPr/>
      <w:r>
        <w:rPr/>
        <w:t xml:space="preserve">محمد بن أبي بكر بن محمود بن يوسف بن علي الكرانى، الهندي، المكي، والحنفي: </w:t>
      </w:r>
    </w:p>
    <w:p/>
    <w:p>
      <w:pPr/>
      <w:r>
        <w:rPr/>
        <w:t xml:space="preserve">كان يزوق السقوف بالدهان. وفيه قوة وشهامة. توفى بالقاهرة سنة تسعين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2026-08-05T16:31:06+03:00</dcterms:created>
  <dcterms:modified xsi:type="dcterms:W3CDTF">2026-08-05T16:31:06+03:00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