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مخلب
</w:t>
      </w:r>
    </w:p>
    <w:p>
      <w:pPr>
        <w:jc w:val="start"/>
        <w:bidi/>
      </w:pPr>
      <w:r>
        <w:rPr>
          <w:rFonts w:ascii="arial" w:hAnsi="arial" w:eastAsia="arial" w:cs="arial"/>
          <w:sz w:val="28"/>
          <w:szCs w:val="28"/>
          <w:b w:val="1"/>
          <w:bCs w:val="1"/>
          <w:rtl/>
        </w:rPr>
        <w:t xml:space="preserve">محمد بن إسماعيل بن مخلب
</w:t>
      </w:r>
    </w:p>
    <w:p>
      <w:pPr/>
      <w:r>
        <w:rPr/>
        <w:t xml:space="preserve">محمد بن إسماعيل بن مخلب: </w:t>
      </w:r>
    </w:p>
    <w:p/>
    <w:p>
      <w:pPr/>
      <w:r>
        <w:rPr/>
        <w:t xml:space="preserve">متولى مؤتة بالحجاز. هكذا ذكره الحافظ رشيد الدين محمد بن الحافظ زكى الدين المنذرى في مختصره لتاريخ المسبحى.</w:t>
      </w:r>
    </w:p>
    <w:p/>
    <w:p>
      <w:pPr/>
      <w:r>
        <w:rPr/>
        <w:t xml:space="preserve">وذكر: أنه التقى مع أحمد بن الحسين الحسني، وقتل من الطائفتين جماعة، وأخذ ابن مخلب أسيرا في يدي أبي الحسين أحمد بن الحسين، ثم قتل أحمد بن الحسين، وقتل ابن مخلب بعده، وذلك في سنة إحدى وعشرين وثلاثمائة، انتهى.</w:t>
      </w:r>
    </w:p>
    <w:p/>
    <w:p>
      <w:pPr/>
      <w:r>
        <w:rPr/>
        <w:t xml:space="preserve">ورأيت في أخبار فتنة أبي طاهر القرمطى بمكة: أن أميرها ابن محارب، أو ابن مخلب - الشك منى حارب أبا طاهر ـ: فإن كان ابن مخلب هو المحارب، فلعله هذا،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2026-08-05T20:09:01+03:00</dcterms:created>
  <dcterms:modified xsi:type="dcterms:W3CDTF">2026-08-05T20:09:01+03:00</dcterms:modified>
</cp:coreProperties>
</file>

<file path=docProps/custom.xml><?xml version="1.0" encoding="utf-8"?>
<Properties xmlns="http://schemas.openxmlformats.org/officeDocument/2006/custom-properties" xmlns:vt="http://schemas.openxmlformats.org/officeDocument/2006/docPropsVTypes"/>
</file>