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أبي بكر بن محمد بن إبراهيم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أبي بكر بن محمد بن إبراهيم الطبري
</w:t>
      </w:r>
    </w:p>
    <w:p>
      <w:pPr/>
      <w:r>
        <w:rPr/>
        <w:t xml:space="preserve">محمد بن إسماعيل بن أبي بكر بن محمد بن إبراهيم الطبري </w:t>
      </w:r>
    </w:p>
    <w:p/>
    <w:p>
      <w:pPr/>
      <w:r>
        <w:rPr/>
        <w:t xml:space="preserve">يلقب جمال الدين:</w:t>
      </w:r>
    </w:p>
    <w:p/>
    <w:p>
      <w:pPr/>
      <w:r>
        <w:rPr/>
        <w:t xml:space="preserve">ذكره الرضى فيما نقلته من خطه في أسانيده لمروياته، وذكر: أنه يروى عنه جامع الترمذي. أجازه مكاتبة بالمسجد الحرام عن ابن البنا سماعا.</w:t>
      </w:r>
    </w:p>
    <w:p/>
    <w:p>
      <w:pPr/>
      <w:r>
        <w:rPr/>
        <w:t xml:space="preserve">ونقلت من خطه أيضا: استدعاءات نقلها من خط قريبه المجد عبد الله بن محمد بن محمد بن أبي بكر الطبري: سأل فيها الإجازة لجمال الدين محمد بن إسماعيل الطبري هذا، وغيره من أولاد أبي بكر الطبري.</w:t>
      </w:r>
    </w:p>
    <w:p/>
    <w:p>
      <w:pPr/>
      <w:r>
        <w:rPr/>
        <w:t xml:space="preserve">وبعضها مؤرخ بيوم الثلاثاء عشرين شهر رجب سنة إحدى وخمسين وستمائة. فاستفدنا من هذا حياته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2026-08-05T15:08:27+03:00</dcterms:created>
  <dcterms:modified xsi:type="dcterms:W3CDTF">2026-08-05T15:08:27+03:00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