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 بن شبويه الخراساني ثم البيكندى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بن شبويه الخراساني ثم البيكندى أبو عبد الله
</w:t>
      </w:r>
    </w:p>
    <w:p>
      <w:pPr/>
      <w:r>
        <w:rPr/>
        <w:t xml:space="preserve">محمد بن إسحاق بن شبويه الخراساني، ثم البيكندى، أبو عبد الله: </w:t>
      </w:r>
    </w:p>
    <w:p/>
    <w:p>
      <w:pPr/>
      <w:r>
        <w:rPr/>
        <w:t xml:space="preserve">ذكر ابن يونس: أنه قدم مصر، وحدث بها عن عبد الرزاق بن همام وغيره. ثم خرج إلى مكة، فتوفى بها.</w:t>
      </w:r>
    </w:p>
    <w:p/>
    <w:p>
      <w:pPr/>
      <w:r>
        <w:rPr/>
        <w:t xml:space="preserve">وقال غنجار في تاريخ بخاري: إنه توفى في شوال سنة اثنتين وستين ومائتين بمكة. وضبط شبويه - بشين معجمة ـ. وأما الأمير أبو نصر بن ماكولا، فقالها بسين مهملة بعدها باء موحدة.</w:t>
      </w:r>
    </w:p>
    <w:p/>
    <w:p>
      <w:pPr/>
      <w:r>
        <w:rPr/>
        <w:t xml:space="preserve">وذكر ذلك القطب الحلبي في تاريخ مصر، ومنه لخصت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2026-10-11T05:54:52+03:00</dcterms:created>
  <dcterms:modified xsi:type="dcterms:W3CDTF">2026-10-11T05:54:52+03:00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