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أحمد بن إسحاق بن أبي بكر الشيرازي الشيخ غياث الدين الأبرقوهي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أحمد بن إسحاق بن أبي بكر الشيرازي الشيخ غياث الدين الأبرقوهي
</w:t>
      </w:r>
    </w:p>
    <w:p>
      <w:pPr/>
      <w:r>
        <w:rPr/>
        <w:t xml:space="preserve">محمد بن إسحاق بن أحمد بن إسحاق بن أبي بكر الشيرازي، الشيخ، غياث الدين، الأبرقوهي، نزيل مكة، يكنى أبا المعالى، بن أبي الفضل الشيرازي، ويعرف بالكتبي: </w:t>
      </w:r>
    </w:p>
    <w:p/>
    <w:p>
      <w:pPr/>
      <w:r>
        <w:rPr/>
        <w:t xml:space="preserve">ولد بأبرقوه في سنة خمس وعشرين وسبعمائة. وكان من جماعة السلطان شاه شجاع صاحب بلاد فارس. وجرت له على يده صدقات بمكة ومآثر، منها: الرباط الذي قبالة باب الصفا، وأوقاف عليه وعلى غيره بمكة ومنى.</w:t>
      </w:r>
    </w:p>
    <w:p/>
    <w:p>
      <w:pPr/>
      <w:r>
        <w:rPr/>
        <w:t xml:space="preserve">وفى هذا الرباط حجر مكتوب فيه: أن الواقف شرط أنه: يسكنه الفقراء الأعجام المجردون المتقون دون الهنود، ومن لا سكن له بمكة المشرفة إلا في الموسم، أو لا بيوت لهم.</w:t>
      </w:r>
    </w:p>
    <w:p/>
    <w:p>
      <w:pPr/>
      <w:r>
        <w:rPr/>
        <w:t xml:space="preserve">وتاريخ وقفه سنة إحدى وسبعين وسبعمائة. وفيه حجر آخر مؤرخ بسنة ست وسبعين.</w:t>
      </w:r>
    </w:p>
    <w:p/>
    <w:p>
      <w:pPr/>
      <w:r>
        <w:rPr/>
        <w:t xml:space="preserve">وكان الشيخ غياث الدين هذا دخل إلى بلاد الشام، وسمع بها من ست العرب بنت</w:t>
      </w:r>
    </w:p>
    <w:p/>
    <w:p>
      <w:pPr/>
      <w:r>
        <w:rPr/>
        <w:t xml:space="preserve">محمد بن الفخر على، المعروف بابن البخاري: الشمائل للترمذي. وما علمته حدث. وأظنه أجاز لنا. والله أعلم.</w:t>
      </w:r>
    </w:p>
    <w:p/>
    <w:p>
      <w:pPr/>
      <w:r>
        <w:rPr/>
        <w:t xml:space="preserve">وله معرفة بالطب، وله فيه تأليف حسن، وانتفع به الناس في ذلك كثيرا بمكة. وكان يحسن إليهم بما يحتاجونه من الأدوية وغير ذلك.</w:t>
      </w:r>
    </w:p>
    <w:p/>
    <w:p>
      <w:pPr/>
      <w:r>
        <w:rPr/>
        <w:t xml:space="preserve">وجاور بمكة نحو ثلاثين سنة على طريقة حميدة من الإقبال على العبادة والخير وكف الأذى.</w:t>
      </w:r>
    </w:p>
    <w:p/>
    <w:p>
      <w:pPr/>
      <w:r>
        <w:rPr/>
        <w:t xml:space="preserve">وضعف بآخره، وعجز عن الحركة، وانقطع في بيته حتى توفى في تاسع عشرين جمادى الأولى سنة خمس وثمانمائة بمكة. ودفن بالمعلاة. وكان والده قاضي شيراز، ويلقب عز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2026-08-05T17:24:14+03:00</dcterms:created>
  <dcterms:modified xsi:type="dcterms:W3CDTF">2026-08-05T17:24:14+03:00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