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الخلاوى 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الخلاوى أبو بشير
</w:t>
      </w:r>
    </w:p>
    <w:p>
      <w:pPr/>
      <w:r>
        <w:rPr/>
        <w:t xml:space="preserve">محمد بن أحمد الخلاوى، أبو بشير: </w:t>
      </w:r>
    </w:p>
    <w:p/>
    <w:p>
      <w:pPr/>
      <w:r>
        <w:rPr/>
        <w:t xml:space="preserve">أحد مشايخ الحرم في وقته. ذكره أبو عبد الرحمن السلمى في طبقاته.</w:t>
      </w:r>
    </w:p>
    <w:p/>
    <w:p>
      <w:pPr/>
      <w:r>
        <w:rPr/>
        <w:t xml:space="preserve">وذكر: أنه جاور بمكة في آخر سفرة سافرها عشرين سنة متوالية. مات بمكة سنة ست، ونعى إليهم سنة سبع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2026-10-11T06:39:02+03:00</dcterms:created>
  <dcterms:modified xsi:type="dcterms:W3CDTF">2026-10-11T06:39:02+03:00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