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الصدر عمر القاضي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الصدر عمر القاضي تقي الدين
</w:t>
      </w:r>
    </w:p>
    <w:p>
      <w:pPr/>
      <w:r>
        <w:rPr/>
        <w:t xml:space="preserve">محمد بن أحمد بن محمد بن الصدر عمر القاضي تقي الدين: </w:t>
      </w:r>
    </w:p>
    <w:p/>
    <w:p>
      <w:pPr/>
      <w:r>
        <w:rPr/>
        <w:t xml:space="preserve">توفى يوم الجمعة ثالث جمادى الآخرة سنة خمس وستين وسبعمائة بمكة، ودفن بالمعلاة.</w:t>
      </w:r>
    </w:p>
    <w:p/>
    <w:p>
      <w:pPr/>
      <w:r>
        <w:rPr/>
        <w:t xml:space="preserve">ومن حجر قبره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2026-10-11T06:39:21+03:00</dcterms:created>
  <dcterms:modified xsi:type="dcterms:W3CDTF">2026-10-11T06:39:21+03:00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