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عيسى بن المنصور أبي جعفر عبد الله بن علي بن عبد الله بن عباس العباسي
</w:t>
      </w:r>
    </w:p>
    <w:p>
      <w:pPr>
        <w:jc w:val="start"/>
        <w:bidi/>
      </w:pPr>
      <w:r>
        <w:rPr>
          <w:rFonts w:ascii="arial" w:hAnsi="arial" w:eastAsia="arial" w:cs="arial"/>
          <w:sz w:val="28"/>
          <w:szCs w:val="28"/>
          <w:b w:val="1"/>
          <w:bCs w:val="1"/>
          <w:rtl/>
        </w:rPr>
        <w:t xml:space="preserve">محمد بن أحمد بن عيسى بن المنصور أبي جعفر عبد الله بن علي بن عبد الله بن عباس العباسي
</w:t>
      </w:r>
    </w:p>
    <w:p>
      <w:pPr/>
      <w:r>
        <w:rPr/>
        <w:t xml:space="preserve">محمد بن أحمد بن عيسى بن المنصور أبي جعفر عبد الله بن علي بن عبد الله بن عباس العباسي: </w:t>
      </w:r>
    </w:p>
    <w:p/>
    <w:p>
      <w:pPr/>
      <w:r>
        <w:rPr/>
        <w:t xml:space="preserve">أمير مكة. ذكر الفاكهي ما يدل لولايته عليها؛ لأنه قال: وأول من استصبح في المسجد الحرام في القناديل في الصحن: محمد بن أحمد المنصوري، جعل عمدا من خشب في وسط المسجد، وجعل بينهما حبالا، وجعل فيها قناديل يستصبح فيها. وكان كذلك في ولايته حتى عزل محمد بن أحمد، فعلقها عيسى بن محمد في إمارته الآخرة. انتهى.</w:t>
      </w:r>
    </w:p>
    <w:p/>
    <w:p>
      <w:pPr/>
      <w:r>
        <w:rPr/>
        <w:t xml:space="preserve">وذكر العتيقي: أنه حج بالناس سنين؛ لأنه قال: وحج بالناس سنة ثلاث وخمسين ومائتين: محمد بن أحمد بن عيسى بن المنصور، يعرف بكعب البقر.</w:t>
      </w:r>
    </w:p>
    <w:p/>
    <w:p>
      <w:pPr/>
      <w:r>
        <w:rPr/>
        <w:t xml:space="preserve">وقال: وحج بالناس سنة ست وخمسين، محمد بن أحمد بن عيسى بن المنصور.</w:t>
      </w:r>
    </w:p>
    <w:p/>
    <w:p>
      <w:pPr/>
      <w:r>
        <w:rPr/>
        <w:t xml:space="preserve">وقال أيضا: وحج بالناس سبع سنة وخمسين ومائتين، محمد بن أحمد بن عيسى بن المنصور كعب البقر. انتهى.</w:t>
      </w:r>
    </w:p>
    <w:p/>
    <w:p>
      <w:pPr/>
      <w:r>
        <w:rPr/>
        <w:t xml:space="preserve">فاستفدنا مما ذكره العتيقى حجه بالناس في هذه السنين، ولعله كان في أحدها واليا على مكة. والله أعلم.</w:t>
      </w:r>
    </w:p>
    <w:p/>
    <w:p>
      <w:pPr/>
      <w:r>
        <w:rPr/>
        <w:t xml:space="preserve">وقال العتيقي: وولى الموسم سنة إحدى وخمسين - يعني: ومائتين - محمد بن أحمد ابن عيسى بن المنصور. انتهى.</w:t>
      </w:r>
    </w:p>
    <w:p/>
    <w:p>
      <w:pPr/>
      <w:r>
        <w:rPr/>
        <w:t xml:space="preserve">وذكر ابن الأثير: أن المعتز العباسي أنفذه، وعيسى بن محمد المخزومي إلى مكة بعد أن خرج بها إسماعيل بن يوسف العلوي، وأن إسماعيل وافى عرفة وبها محمد وعيسى المذكوران فقاتلهما إسماعيل.</w:t>
      </w:r>
    </w:p>
    <w:p/>
    <w:p>
      <w:pPr/>
      <w:r>
        <w:rPr/>
        <w:t xml:space="preserve">ورأيت في نسخة من كتاب ابن الأثير ما يقتضي: أن اسم والد محمد هذا: إسماعيل. وذلك - فيما أظن - تصحيف؛ لأن النسخة التي رأيت ذلك فيها كثيرة السقم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2026-08-05T17:30:53+03:00</dcterms:created>
  <dcterms:modified xsi:type="dcterms:W3CDTF">2026-08-05T17:30:53+03:00</dcterms:modified>
</cp:coreProperties>
</file>

<file path=docProps/custom.xml><?xml version="1.0" encoding="utf-8"?>
<Properties xmlns="http://schemas.openxmlformats.org/officeDocument/2006/custom-properties" xmlns:vt="http://schemas.openxmlformats.org/officeDocument/2006/docPropsVTypes"/>
</file>