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الوجيه عبد الرحمن بن عبد المعطى بن مكي بن طراد الأنصاري الخزرجي المكي المعروف بالوجيه. وهي شهرة جده
</w:t>
      </w:r>
    </w:p>
    <w:p>
      <w:pPr>
        <w:jc w:val="start"/>
        <w:bidi/>
      </w:pPr>
      <w:r>
        <w:rPr>
          <w:rFonts w:ascii="arial" w:hAnsi="arial" w:eastAsia="arial" w:cs="arial"/>
          <w:sz w:val="28"/>
          <w:szCs w:val="28"/>
          <w:b w:val="1"/>
          <w:bCs w:val="1"/>
          <w:rtl/>
        </w:rPr>
        <w:t xml:space="preserve">محمد بن أحمد بن الوجيه عبد الرحمن بن عبد المعطى بن مكي بن طراد الأنصاري الخزرجي المكي المعروف بالوجيه. وهي شهرة جده
</w:t>
      </w:r>
    </w:p>
    <w:p>
      <w:pPr/>
      <w:r>
        <w:rPr/>
        <w:t xml:space="preserve">محمد بن أحمد بن الوجيه عبد الرحمن بن عبد المعطى بن مكي بن طراد الأنصاري، الخزرجي، المكي، المعروف بالوجيه. وهي شهرة جده: </w:t>
      </w:r>
    </w:p>
    <w:p/>
    <w:p>
      <w:pPr/>
      <w:r>
        <w:rPr/>
        <w:t xml:space="preserve">سمع على الشيخ خليل المالكي وغيره بمكة.</w:t>
      </w:r>
    </w:p>
    <w:p/>
    <w:p>
      <w:pPr/>
      <w:r>
        <w:rPr/>
        <w:t xml:space="preserve">وتوفى بها في أوائل شعبان سنة ست وثمانمائة، ودفن بالمعلاة عن أربع وثمانين سنة؛ لأنه ولد في سنة اثنتين وعشرين وسبعمائة، على ما أخبرت به عنه، وكان يدعى بآخره سنا أعلا من هذا.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2026-08-05T18:39:13+03:00</dcterms:created>
  <dcterms:modified xsi:type="dcterms:W3CDTF">2026-08-05T18:39:13+03:00</dcterms:modified>
</cp:coreProperties>
</file>

<file path=docProps/custom.xml><?xml version="1.0" encoding="utf-8"?>
<Properties xmlns="http://schemas.openxmlformats.org/officeDocument/2006/custom-properties" xmlns:vt="http://schemas.openxmlformats.org/officeDocument/2006/docPropsVTypes"/>
</file>