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الرحمن
</w:t>
      </w:r>
    </w:p>
    <w:p>
      <w:pPr/>
      <w:r>
        <w:rPr/>
        <w:t xml:space="preserve">محمد بن أحمد بن عبد الرحمن، الدمشقي الأصل، المدني المولد والدار، الشافعي الإمام، المفنن، أبو الفضائل جمال الدين، المعروف بابن الشامي: </w:t>
      </w:r>
    </w:p>
    <w:p/>
    <w:p>
      <w:pPr/>
      <w:r>
        <w:rPr/>
        <w:t xml:space="preserve">سمع بالمدينة من العفيف المطري، وتخرج به، وبدمشق من عمر بن أميلة. وبمصر من جويرية بنت الهكاري وغيرها. وله عناية بهذا الشأن، وكتب فيه طباقا عديدة.</w:t>
      </w:r>
    </w:p>
    <w:p/>
    <w:p>
      <w:pPr/>
      <w:r>
        <w:rPr/>
        <w:t xml:space="preserve">وأخذ الفقه عن العلامة عماد الدين إسماعيل بن خليفة الجبائي بدمشق، وأذن له في الإفتاء والتدريس. وكان فاضلا في فنون، وله خط حسن.</w:t>
      </w:r>
    </w:p>
    <w:p/>
    <w:p>
      <w:pPr/>
      <w:r>
        <w:rPr/>
        <w:t xml:space="preserve">وتوفى في يوم الثلاثاء في نصف صفر سنة تسع وسبعين بمكة. ودفن بالمعلاة، ولم يكمل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2026-08-05T21:23:29+03:00</dcterms:created>
  <dcterms:modified xsi:type="dcterms:W3CDTF">2026-08-05T21:23:29+03:00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