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ظهيرة بن أحمد بن عطية بن ظهيرة القرشي المخزومي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ظهيرة بن أحمد بن عطية بن ظهيرة القرشي المخزومي المكي
</w:t>
      </w:r>
    </w:p>
    <w:p>
      <w:pPr/>
      <w:r>
        <w:rPr/>
        <w:t xml:space="preserve">محمد بن أحمد بن ظهيرة بن أحمد بن عطية بن ظهيرة القرشي المخزومي، المكي الخطيب كمال الدين أبو الفضل بن قاضي مكة وخطيبها شهاب الدين: </w:t>
      </w:r>
    </w:p>
    <w:p/>
    <w:p>
      <w:pPr/>
      <w:r>
        <w:rPr/>
        <w:t xml:space="preserve">ولد في حادي عشر ربيع الأول سنة ست وخمسين وسبعمائة بمكة.</w:t>
      </w:r>
    </w:p>
    <w:p/>
    <w:p>
      <w:pPr/>
      <w:r>
        <w:rPr/>
        <w:t xml:space="preserve">وسمع بها على الفقيه خليل المالكي: جانبا معينا من آخر الموطأ، رواية يحيى بن يحيى. وعلى القاضي عز الدين بن جماعة: منسكه الكبير على المذاهب الأربعة والأربعين التساعية له، وجزء ابن نجيد، والبردة للبوصيري عنه إجازة. وعلى ابن جماعة، والقاضي موفق الدين عبد الله الحنبلي: مسند عبد بن حميد بفوت، وعلى محمد بن أحمد بن عبد المعطي: صحيح ابن حبان.</w:t>
      </w:r>
    </w:p>
    <w:p/>
    <w:p>
      <w:pPr/>
      <w:r>
        <w:rPr/>
        <w:t xml:space="preserve">وأجاز له من مصر: ابن القطرواني، وابن الرصاص، والجزائري، وناصر الدين الفارقي، وناصر الدين التونسي، وفتح الدين القلانسي، وآخرون. ومن دمشق: عبد الله ابن قيم الضيائية وآخرون.</w:t>
      </w:r>
    </w:p>
    <w:p/>
    <w:p>
      <w:pPr/>
      <w:r>
        <w:rPr/>
        <w:t xml:space="preserve">وحدث بمسموعاته أو أكثرها، وبأشياء كثيرة عن شيوخه بالإجازة.</w:t>
      </w:r>
    </w:p>
    <w:p/>
    <w:p>
      <w:pPr/>
      <w:r>
        <w:rPr/>
        <w:t xml:space="preserve">وناب في الخطابة بمكة عن أبيه، وعن القاضي عز الدين النويري. وباشر في الحرم. وأضر بأخرة سنين، وكان دائم الدهر ملازما لبيته، كافيا للناس خيره وشره.</w:t>
      </w:r>
    </w:p>
    <w:p/>
    <w:p>
      <w:pPr/>
      <w:r>
        <w:rPr/>
        <w:t xml:space="preserve">وتوفى في آخر ليلة الأحد خامس صفر سنة تسع وعشرين وثمانمائة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2026-08-05T16:30:00+03:00</dcterms:created>
  <dcterms:modified xsi:type="dcterms:W3CDTF">2026-08-05T16:30:00+03:00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