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أحمد بن سنان بن عبد الله بن عمر بن مسعود العمري المكي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أحمد بن سنان بن عبد الله بن عمر بن مسعود العمري المكي
</w:t>
      </w:r>
    </w:p>
    <w:p>
      <w:pPr/>
      <w:r>
        <w:rPr/>
        <w:t xml:space="preserve">محمد بن أحمد بن سنان بن عبد الله بن عمر بن مسعود العمري، المكي: </w:t>
      </w:r>
    </w:p>
    <w:p/>
    <w:p>
      <w:pPr/>
      <w:r>
        <w:rPr/>
        <w:t xml:space="preserve">كان من أعيان القواد العمرة. توفى في آخر سنة أربع، أو في سنة خمس وثمانين وسبعمائة مقتولا في الحمام بمكة، قتله بعض الأشراف.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2026-08-05T17:17:39+03:00</dcterms:created>
  <dcterms:modified xsi:type="dcterms:W3CDTF">2026-08-05T17:17:39+03:00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