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أسعد الإمام أبو عبد الله بن الفراء المعافري الأندلسي الجياني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أسعد الإمام أبو عبد الله بن الفراء المعافري الأندلسي الجياني المقرئ
</w:t>
      </w:r>
    </w:p>
    <w:p>
      <w:pPr/>
      <w:r>
        <w:rPr/>
        <w:t xml:space="preserve">محمد بن أحمد بن أسعد، الإمام أبو عبد الله بن الفراء المعافري، الأندلسي، الجياني، المقرئ: </w:t>
      </w:r>
    </w:p>
    <w:p/>
    <w:p>
      <w:pPr/>
      <w:r>
        <w:rPr/>
        <w:t xml:space="preserve">أخذ القراءات عن مكي بن أبي طالب، وقرأ عليه جماعة. ومات بمكة سنة تسع وستين وأربعمائة بعد الحج والمجاورة. ذكره الذهبي في طبقات القراء وتاريخ الإسلام، ومنها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2026-10-11T07:49:07+03:00</dcterms:created>
  <dcterms:modified xsi:type="dcterms:W3CDTF">2026-10-11T07:49:07+03:00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