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العبدري
</w:t>
      </w:r>
    </w:p>
    <w:p>
      <w:pPr>
        <w:jc w:val="start"/>
        <w:bidi/>
      </w:pPr>
      <w:r>
        <w:rPr>
          <w:rFonts w:ascii="arial" w:hAnsi="arial" w:eastAsia="arial" w:cs="arial"/>
          <w:sz w:val="28"/>
          <w:szCs w:val="28"/>
          <w:b w:val="1"/>
          <w:bCs w:val="1"/>
          <w:rtl/>
        </w:rPr>
        <w:t xml:space="preserve">العبدري
</w:t>
      </w:r>
    </w:p>
    <w:p>
      <w:pPr/>
      <w:r>
        <w:rPr/>
        <w:t xml:space="preserve">العبدري </w:t>
      </w:r>
    </w:p>
    <w:p/>
    <w:p>
      <w:pPr/>
      <w:r>
        <w:rPr/>
        <w:t xml:space="preserve">الإمام، الحافظ، العلامة، [أبو عامر]، محمد بن سعدون بن مرجى، القرشي، الميورقي، الأندلسي.</w:t>
      </w:r>
    </w:p>
    <w:p/>
    <w:p>
      <w:pPr/>
      <w:r>
        <w:rPr/>
        <w:t xml:space="preserve">ولد بقرطبة، وسكن بغداد، ومات بها.</w:t>
      </w:r>
    </w:p>
    <w:p/>
    <w:p>
      <w:pPr/>
      <w:r>
        <w:rPr/>
        <w:t xml:space="preserve">وسمع أبا عبد الله مالك بن أحمد البانياسي، ورزق الله التميمي، وأبا الفضل بن خيرون، وطراد بن محمد الزينبي، وأبا عبد الله الحميدي، وطبقتهم.</w:t>
      </w:r>
    </w:p>
    <w:p/>
    <w:p>
      <w:pPr/>
      <w:r>
        <w:rPr/>
        <w:t xml:space="preserve">وكان فقيهاً ظاهرياً من أعيان الحفاظ.</w:t>
      </w:r>
    </w:p>
    <w:p/>
    <w:p>
      <w:pPr/>
      <w:r>
        <w:rPr/>
        <w:t xml:space="preserve">حدث عنه: ابن عساكر، ويحيى بن بوش، وأبو الفتح المندائي، وجماعة.</w:t>
      </w:r>
    </w:p>
    <w:p/>
    <w:p>
      <w:pPr/>
      <w:r>
        <w:rPr/>
        <w:t xml:space="preserve">ذكره ابن الدباغ في الطبقة الثانية عشرة من الحفاظ.</w:t>
      </w:r>
    </w:p>
    <w:p/>
    <w:p>
      <w:pPr/>
      <w:r>
        <w:rPr/>
        <w:t xml:space="preserve">وقال القاضي أبو بكر بن العربي: هو أنبل من لقيته.</w:t>
      </w:r>
    </w:p>
    <w:p/>
    <w:p>
      <w:pPr/>
      <w:r>
        <w:rPr/>
        <w:t xml:space="preserve">وقال ابن ناصر: كان فهماً عالماً، متعففاً مع فقره، وكان يذهب إلى أن المناولة كالسماع.</w:t>
      </w:r>
    </w:p>
    <w:p/>
    <w:p>
      <w:pPr/>
      <w:r>
        <w:rPr/>
        <w:t xml:space="preserve">وقال السلفي: كان من أعيان علماء الإسلام بمدينة السلام، متصرفاً في فنون من العلوم أدباً ونحواً ومعرفةً بالإنساب، وكان داودي المذهب، قرشى النسب، كتب عني وكتبت عنه.</w:t>
      </w:r>
    </w:p>
    <w:p/>
    <w:p>
      <w:pPr/>
      <w:r>
        <w:rPr/>
        <w:t xml:space="preserve">وقال ابن نقطة: هو إمام حافظ، متقن، عالم بالحديث واللغة، من أهل الطاهر، حدثني أحمد بن أبي بكر بن البندنيجي قال: لما مات أبو عامر العبدري قال أبو الفضل بن ناصر الحافظ حين دفن: خلا لك الجو فبيضي واصفري، مات أبو عامر حافظ أحاديث رسول الله صلى الله عليه وسلم فمن شاء فليقل ما شاء.</w:t>
      </w:r>
    </w:p>
    <w:p/>
    <w:p>
      <w:pPr/>
      <w:r>
        <w:rPr/>
        <w:t xml:space="preserve">وقال ابن عساكر: كان داودياً، وكان أحفظ شيخٍ لقيته.</w:t>
      </w:r>
    </w:p>
    <w:p/>
    <w:p>
      <w:pPr/>
      <w:r>
        <w:rPr/>
        <w:t xml:space="preserve">ثم إنه حط عليه، وحكى عنه أشياء لا تثبت عنه، وذكر عنه أنه قال: لقد علمت من علم الحديث ما لم يعلمه غيري ممن تقدم، وإني لأعلم من ’’صحيح’’ البخاري ومسلم ما لم يعلماه.</w:t>
      </w:r>
    </w:p>
    <w:p/>
    <w:p>
      <w:pPr/>
      <w:r>
        <w:rPr/>
        <w:t xml:space="preserve">ثم قال ابن عساكر: كان بشع الصورة، زري اللباس.</w:t>
      </w:r>
    </w:p>
    <w:p/>
    <w:p>
      <w:pPr/>
      <w:r>
        <w:rPr/>
        <w:t xml:space="preserve">وقال أبو سعد السمعاني: هو حافظ مبرزٌ في صنعة الحديث، داودي المذهب، نسخ الكثير، وكان يسمع وينسخ.</w:t>
      </w:r>
    </w:p>
    <w:p/>
    <w:p>
      <w:pPr/>
      <w:r>
        <w:rPr/>
        <w:t xml:space="preserve">وقال ابن ناصر: كان يتحدث وقت السماع ويقول: يكفيني حضور المجلس. ومذهبه في القرآن مذهب سوءٍ.</w:t>
      </w:r>
    </w:p>
    <w:p/>
    <w:p>
      <w:pPr/>
      <w:r>
        <w:rPr/>
        <w:t xml:space="preserve">مات في ربيع الآخر سنة أربعٍ وعشرين وخمس مئة.</w:t>
      </w:r>
    </w:p>
    <w:p/>
    <w:p>
      <w:pPr/>
      <w:r>
        <w:rPr/>
        <w:t xml:space="preserve">وفيها: مات أبو عبد الله محمد بن عبد الله بن تومرت الذي ادعى أنه المهدي المعصوم. ومسند أصبهان إسماعيل بن الفضل بن الإخشيذ السراج. ومقرئ بغداد وشاعرها أبو عبد الله الحسين بن محمد بن عبد الوهاب الدباس. ومسندة الوقت بأصبهان فاطمة بنت عبد الله بن أحمد، أم الخير الجوزدانية، وكانت قد تفردت بالرواية عن ابن ريذة. والمسند أبو الأعز قراتكين بن أسعد البغدادي. ومسند مرو أبو منصور محمد بن علي بن محمود المروزي، الكراعي. ومحدث دمشق الأمين أبو محمد هبة الله بن أحمد الأنصاري ابن الأكفاني، جامع الوفيات، وله ثمانون سنة. والمسند أبو سعد هبة الله بن القاسم بن عطاء المهراني النيسابوري.</w:t>
      </w:r>
    </w:p>
    <w:p>
      <w:pPr>
        <w:jc w:val="start"/>
        <w:bidi/>
      </w:pPr>
      <w:r>
        <w:rPr>
          <w:sz w:val="24"/>
          <w:szCs w:val="24"/>
          <w:b w:val="1"/>
          <w:bCs w:val="1"/>
          <w:rtl/>
        </w:rPr>
        <w:t xml:space="preserve">
طبقات علماء الحديث،(مؤسسة الرسالة للطباعة والنشر والتوزيع، بيروت - لبنان،1996،ط 2،ج 4،ص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2026-10-11T08:25:46+03:00</dcterms:created>
  <dcterms:modified xsi:type="dcterms:W3CDTF">2026-10-11T08:25:46+03:00</dcterms:modified>
</cp:coreProperties>
</file>

<file path=docProps/custom.xml><?xml version="1.0" encoding="utf-8"?>
<Properties xmlns="http://schemas.openxmlformats.org/officeDocument/2006/custom-properties" xmlns:vt="http://schemas.openxmlformats.org/officeDocument/2006/docPropsVTypes"/>
</file>