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محمد بن علي
</w:t>
      </w:r>
    </w:p>
    <w:p>
      <w:pPr/>
      <w:r>
        <w:rPr/>
        <w:t xml:space="preserve">الحافظ محمد بن علي </w:t>
      </w:r>
    </w:p>
    <w:p/>
    <w:p>
      <w:pPr/>
      <w:r>
        <w:rPr/>
        <w:t xml:space="preserve">ابن الحسين، البلخي، رحال.</w:t>
      </w:r>
    </w:p>
    <w:p/>
    <w:p>
      <w:pPr/>
      <w:r>
        <w:rPr/>
        <w:t xml:space="preserve">روى عن محمد بن المعافى الصيداوي، وغيره.</w:t>
      </w:r>
    </w:p>
    <w:p/>
    <w:p>
      <w:pPr/>
      <w:r>
        <w:rPr/>
        <w:t xml:space="preserve">وعنه: الحافظ محمد بن أحمد الجارودي.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2026-08-05T19:59:16+03:00</dcterms:created>
  <dcterms:modified xsi:type="dcterms:W3CDTF">2026-08-05T19:59:16+03:00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