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عبدان
</w:t>
      </w:r>
    </w:p>
    <w:p>
      <w:pPr/>
      <w:r>
        <w:rPr/>
        <w:t xml:space="preserve">أحمد بن عبدان </w:t>
      </w:r>
    </w:p>
    <w:p/>
    <w:p>
      <w:pPr/>
      <w:r>
        <w:rPr/>
        <w:t xml:space="preserve">ابن محمد بن الفرج، الحافظ الثقة، أبو بكر، الشيرازي، محدث الأهواز.</w:t>
      </w:r>
    </w:p>
    <w:p/>
    <w:p>
      <w:pPr/>
      <w:r>
        <w:rPr/>
        <w:t xml:space="preserve">روى عن محمد بن محمد الباغندي، والبغوي، وابن أبي داود، وأحمد بن محمد بن السكن البغدادي، وبكر بن أحمد الزهري، وطبقتهم.</w:t>
      </w:r>
    </w:p>
    <w:p/>
    <w:p>
      <w:pPr/>
      <w:r>
        <w:rPr/>
        <w:t xml:space="preserve">روى عنه: حمزة السهمي - وسأله عن أحوال الرجال - وأبو الحسن بن صخر الأزدي، والقاضي علي بن عبيد الله الكسائي الهمذاني نزيل مصر، وعبد الوهاب الغندجاني - أخذ عنه تاريخ البخاري - وآخرون.</w:t>
      </w:r>
    </w:p>
    <w:p/>
    <w:p>
      <w:pPr/>
      <w:r>
        <w:rPr/>
        <w:t xml:space="preserve">وكان يقال له الباز الأبيض.</w:t>
      </w:r>
    </w:p>
    <w:p/>
    <w:p>
      <w:pPr/>
      <w:r>
        <w:rPr/>
        <w:t xml:space="preserve">مولده سنة ثلاثٍ وتسعين ومئتين. وأول سماعه في سنة أربع وثلاث مئة.</w:t>
      </w:r>
    </w:p>
    <w:p/>
    <w:p>
      <w:pPr/>
      <w:r>
        <w:rPr/>
        <w:t xml:space="preserve">ومات في صفر سنة ثمانٍ وثمانين وثلاث مئة، وله خمس وتسعون سنةً.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2026-08-05T15:07:04+03:00</dcterms:created>
  <dcterms:modified xsi:type="dcterms:W3CDTF">2026-08-05T15:07:04+03:00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