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الشافعي
</w:t>
      </w:r>
    </w:p>
    <w:p>
      <w:pPr>
        <w:jc w:val="start"/>
        <w:bidi/>
      </w:pPr>
      <w:r>
        <w:rPr>
          <w:rFonts w:ascii="arial" w:hAnsi="arial" w:eastAsia="arial" w:cs="arial"/>
          <w:sz w:val="28"/>
          <w:szCs w:val="28"/>
          <w:b w:val="1"/>
          <w:bCs w:val="1"/>
          <w:rtl/>
        </w:rPr>
        <w:t xml:space="preserve">أبو بكر الشافعي
</w:t>
      </w:r>
    </w:p>
    <w:p>
      <w:pPr/>
      <w:r>
        <w:rPr/>
        <w:t xml:space="preserve">أبو بكر الشافعي </w:t>
      </w:r>
    </w:p>
    <w:p/>
    <w:p>
      <w:pPr/>
      <w:r>
        <w:rPr/>
        <w:t xml:space="preserve">الإمام، الحجة، محدث العراق، محمد بن عبد الله بن إبراهيم بن عبدربه، البغدادي، البزاز.</w:t>
      </w:r>
    </w:p>
    <w:p/>
    <w:p>
      <w:pPr/>
      <w:r>
        <w:rPr/>
        <w:t xml:space="preserve">ولد بجبل سنة ستين ومئتين.</w:t>
      </w:r>
    </w:p>
    <w:p/>
    <w:p>
      <w:pPr/>
      <w:r>
        <w:rPr/>
        <w:t xml:space="preserve">وأول سماعه سنة ست وسبعين.</w:t>
      </w:r>
    </w:p>
    <w:p/>
    <w:p>
      <w:pPr/>
      <w:r>
        <w:rPr/>
        <w:t xml:space="preserve">سمع موسى بن سهل الوشاء آخر أصحاب ابن علية [ومحمد بن شداد المسمعي؛ خاتمة أصحاب يحيى القطان، ومحمد بن الجهم السمري]، ومحمد بن الفرج الأزرق، وأبا قلابة الرقاشي، وأحمد بن عبيد الله النرسي، وعبد الله بن روح المدائني، ومحمد بن ربح البزاز، وإسماعيل القاضي، وابن أبي الدنيا، وأبا إسماعيل الترمذي، وخلقاً كثيراً، ورحل إلى الجزيرة، وإلى مصر وغير ذلك.</w:t>
      </w:r>
    </w:p>
    <w:p/>
    <w:p>
      <w:pPr/>
      <w:r>
        <w:rPr/>
        <w:t xml:space="preserve">روى عنه: الدارقطني، وابن شاهين، وأبو علي بن شاذان، وعبد الملك بن بشران، وابن رزقويه، وابن الفضل القطان، وابن أبي الفوارس، وعلي بن أحمد الرزاز، وخلق، آخرهم أبو طالب بن غيلان.</w:t>
      </w:r>
    </w:p>
    <w:p/>
    <w:p>
      <w:pPr/>
      <w:r>
        <w:rPr/>
        <w:t xml:space="preserve">قال الخطيب: كان ثقةً ثبتاً، كثيرً الحديث، حسن التصنيف، جمع أبواباً وشيوخاً، وكتب عنه قديماً وحديثاً.</w:t>
      </w:r>
    </w:p>
    <w:p/>
    <w:p>
      <w:pPr/>
      <w:r>
        <w:rPr/>
        <w:t xml:space="preserve">وقال حمزة السهمي: سئل الدارقطني عن محمد بن عبد الله الشافعي فقال: أبو بكر جبلي ثقةً مأمون، ما كان في ذلك الزمان أوثق منه، ما رأيت له إلا أصولاً صحيحة متقنة، قد ضبط سماعه فيها أحسن الضبط.</w:t>
      </w:r>
    </w:p>
    <w:p/>
    <w:p>
      <w:pPr/>
      <w:r>
        <w:rPr/>
        <w:t xml:space="preserve">مات في ذي الحجة سنة أربعٍ وخمسين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2026-08-05T19:58:40+03:00</dcterms:created>
  <dcterms:modified xsi:type="dcterms:W3CDTF">2026-08-05T19:58:40+03:00</dcterms:modified>
</cp:coreProperties>
</file>

<file path=docProps/custom.xml><?xml version="1.0" encoding="utf-8"?>
<Properties xmlns="http://schemas.openxmlformats.org/officeDocument/2006/custom-properties" xmlns:vt="http://schemas.openxmlformats.org/officeDocument/2006/docPropsVTypes"/>
</file>