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
</w:t>
      </w:r>
    </w:p>
    <w:p>
      <w:pPr/>
      <w:r>
        <w:rPr/>
        <w:t xml:space="preserve">محمد بن يوسف </w:t>
      </w:r>
    </w:p>
    <w:p/>
    <w:p>
      <w:pPr/>
      <w:r>
        <w:rPr/>
        <w:t xml:space="preserve">ابن بشر، الحافظ الرحال، أبو عبد الله، الهروي، الشافعي، الفقيه، غندر.</w:t>
      </w:r>
    </w:p>
    <w:p/>
    <w:p>
      <w:pPr/>
      <w:r>
        <w:rPr/>
        <w:t xml:space="preserve">سمع الربيع بن سليمان، وابن عبد الحكم، والعباس بن الوليد البيروتي، ومحمد بن حماد الطهراني، والحسن بن مكرم، ومحمد بن عوف الحمصي، وطبقتهم بمصر والشام والعراق.</w:t>
      </w:r>
    </w:p>
    <w:p/>
    <w:p>
      <w:pPr/>
      <w:r>
        <w:rPr/>
        <w:t xml:space="preserve">روى عنه: الطبراني، والزبير بن عبد الواحد الأسداباذي، والقاضي أبو بكر الأبهري، وعبد الواحد بن أبي هاشم المقرئ، وجماعة آخرهم أبو بكر محمد بن أحمد بن عثمان بن أبي الحديد.</w:t>
      </w:r>
    </w:p>
    <w:p/>
    <w:p>
      <w:pPr/>
      <w:r>
        <w:rPr/>
        <w:t xml:space="preserve">ذكر الخطيب أنه أحد الحفاظ. قال: وكان ثقةً.</w:t>
      </w:r>
    </w:p>
    <w:p/>
    <w:p>
      <w:pPr/>
      <w:r>
        <w:rPr/>
        <w:t xml:space="preserve">مات في شهر رمضان سنة ثلاثين وثلاث مئة، وله مئة سنة وأشهر.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2026-10-11T09:36:21+03:00</dcterms:created>
  <dcterms:modified xsi:type="dcterms:W3CDTF">2026-10-11T09:36:21+03:00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