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الكناني
</w:t>
      </w:r>
    </w:p>
    <w:p>
      <w:pPr/>
      <w:r>
        <w:rPr/>
        <w:t xml:space="preserve">الكناني </w:t>
      </w:r>
    </w:p>
    <w:p/>
    <w:p>
      <w:pPr/>
      <w:r>
        <w:rPr/>
        <w:t xml:space="preserve">الحافظ، أبو عبد الله، محمد بن إبراهيم بن محمد بن الوليد الأصبهاني، نزيل سمرقند.</w:t>
      </w:r>
    </w:p>
    <w:p/>
    <w:p>
      <w:pPr/>
      <w:r>
        <w:rPr/>
        <w:t xml:space="preserve">ذكره الحافظ يحيى بن مندة في ’’تاريخ أهل أصبهان’’ فقال: كان من أئمة الحديث، والمعتمد عليه في معرفة الصحابة والعلل. جالس أبا حاتم الرازي، وأبا زرعة، ومسلم بن الحجاج، وصالح بن محمد جزرة، وأخذ عنهم، وسكن سمرقند مدة طويلة. توفي...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2026-10-11T09:31:18+03:00</dcterms:created>
  <dcterms:modified xsi:type="dcterms:W3CDTF">2026-10-11T09:31:18+03:00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