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مهدي بن رستم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مهدي بن رستم
</w:t>
      </w:r>
    </w:p>
    <w:p>
      <w:pPr/>
      <w:r>
        <w:rPr/>
        <w:t xml:space="preserve">أحمد بن مهدي بن رستم </w:t>
      </w:r>
    </w:p>
    <w:p/>
    <w:p>
      <w:pPr/>
      <w:r>
        <w:rPr/>
        <w:t xml:space="preserve">الحافظ الزاهد العابد، أبو جعفر الأصبهاني.</w:t>
      </w:r>
    </w:p>
    <w:p/>
    <w:p>
      <w:pPr/>
      <w:r>
        <w:rPr/>
        <w:t xml:space="preserve">سمع: أبا نعيم، وقبيصة، وأبا اليمان، وسعيد بن أبي مريم، ومسلم بن إبراهيم، وطبقتهم.</w:t>
      </w:r>
    </w:p>
    <w:p/>
    <w:p>
      <w:pPr/>
      <w:r>
        <w:rPr/>
        <w:t xml:space="preserve">روى عنه: محمد بن يحيى بن مندة، وأحمد بن إبراهيم، وأحمد بن معبد السمسار، وطائفة.</w:t>
      </w:r>
    </w:p>
    <w:p/>
    <w:p>
      <w:pPr/>
      <w:r>
        <w:rPr/>
        <w:t xml:space="preserve">قال أبو نعيم: كان صاحب أموال، أنفق على أهل العلم ثلاث مئة ألف درهم.</w:t>
      </w:r>
    </w:p>
    <w:p/>
    <w:p>
      <w:pPr/>
      <w:r>
        <w:rPr/>
        <w:t xml:space="preserve">وقال محمد بن يحيى بن مندة: لم يحدث ببلدنا منذ أربعين سنةً أوثق منه، صنف ’’المسند’’، ولم يعرف له فراش منذ أربعين سنة، صاحب عبادة.</w:t>
      </w:r>
    </w:p>
    <w:p/>
    <w:p>
      <w:pPr/>
      <w:r>
        <w:rPr/>
        <w:t xml:space="preserve">مات سنة اثنتين وسبعين ومئتين. رحمه الله.</w:t>
      </w:r>
    </w:p>
    <w:p/>
    <w:p>
      <w:pPr/>
      <w:r>
        <w:rPr/>
        <w:t xml:space="preserve">وله حكاية غريبة مع امرأةٍ ببغداد.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علماء الحديث،(مؤسسة الرسالة للطباعة والنشر والتوزيع، بيروت - لبنان،1996،ط 2،ج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2026-08-05T13:05:34+03:00</dcterms:created>
  <dcterms:modified xsi:type="dcterms:W3CDTF">2026-08-05T13:05:34+03:00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