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</w:t>
      </w:r>
    </w:p>
    <w:p/>
    <w:p>
      <w:pPr/>
      <w:r>
        <w:rPr/>
        <w:t xml:space="preserve">ابن عبد الله بن مهران البغدادي، أبو جعفر الوراق، الحافظ المتقن. لقبه حمدان.</w:t>
      </w:r>
    </w:p>
    <w:p/>
    <w:p>
      <w:pPr/>
      <w:r>
        <w:rPr/>
        <w:t xml:space="preserve">سمع: عبيد الله بن موسى، وأبا نعيم، وعبد الله بن رجاء، وقبيصة، ومعاوية بن عمرو، وطبقتهم.</w:t>
      </w:r>
    </w:p>
    <w:p/>
    <w:p>
      <w:pPr/>
      <w:r>
        <w:rPr/>
        <w:t xml:space="preserve">وعنه: ابن صاعد، وابن مخلد، وإسماعيل الصفار، وأبو الحسين بن بويان، وعدة.</w:t>
      </w:r>
    </w:p>
    <w:p/>
    <w:p>
      <w:pPr/>
      <w:r>
        <w:rPr/>
        <w:t xml:space="preserve">قال الخطيب: كان فاضلا، حافظا، عارفا، ثقة.</w:t>
      </w:r>
    </w:p>
    <w:p/>
    <w:p>
      <w:pPr/>
      <w:r>
        <w:rPr/>
        <w:t xml:space="preserve">وروى ابن شاهين عن أبيه قال: كان من نبلاء أصحاب أحمد.</w:t>
      </w:r>
    </w:p>
    <w:p/>
    <w:p>
      <w:pPr/>
      <w:r>
        <w:rPr/>
        <w:t xml:space="preserve">وقال ابن المنادي: حمدان بن علي مشهود له بالصلاح والفضل،</w:t>
      </w:r>
    </w:p>
    <w:p/>
    <w:p>
      <w:pPr/>
      <w:r>
        <w:rPr/>
        <w:t xml:space="preserve">بلغنا أنه قال في علة الموت: ما لصق جلدي بجلد ذكر ولا أنثى قط.</w:t>
      </w:r>
    </w:p>
    <w:p/>
    <w:p>
      <w:pPr/>
      <w:r>
        <w:rPr/>
        <w:t xml:space="preserve">وقال الدارقطني: ثقة.</w:t>
      </w:r>
    </w:p>
    <w:p/>
    <w:p>
      <w:pPr/>
      <w:r>
        <w:rPr/>
        <w:t xml:space="preserve">توفي سنة اثنتين وسبعين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2026-10-11T08:26:14+03:00</dcterms:created>
  <dcterms:modified xsi:type="dcterms:W3CDTF">2026-10-11T08:26:14+03:00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